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0E99D">
      <w:pPr>
        <w:rPr>
          <w:rFonts w:hint="eastAsia"/>
        </w:rPr>
      </w:pPr>
    </w:p>
    <w:p w14:paraId="076EE6B5">
      <w:pPr>
        <w:spacing w:line="240" w:lineRule="auto"/>
        <w:rPr>
          <w:rFonts w:hint="eastAsia"/>
        </w:rPr>
      </w:pPr>
    </w:p>
    <w:p w14:paraId="1C8693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仿宋_GB2312"/>
          <w:b/>
          <w:bCs/>
          <w:kern w:val="2"/>
          <w:sz w:val="44"/>
          <w:szCs w:val="44"/>
          <w:lang w:val="en-US" w:eastAsia="zh-CN" w:bidi="ar-SA"/>
        </w:rPr>
      </w:pPr>
      <w:r>
        <w:rPr>
          <w:rFonts w:hint="eastAsia" w:ascii="宋体" w:hAnsi="宋体" w:eastAsia="宋体" w:cs="仿宋_GB2312"/>
          <w:b/>
          <w:bCs/>
          <w:kern w:val="2"/>
          <w:sz w:val="44"/>
          <w:szCs w:val="44"/>
          <w:lang w:val="en-US" w:eastAsia="zh-CN" w:bidi="ar-SA"/>
        </w:rPr>
        <w:t>衡阳公路桥梁建设有限公司</w:t>
      </w:r>
    </w:p>
    <w:p w14:paraId="12D777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仿宋_GB2312"/>
          <w:b/>
          <w:bCs/>
          <w:kern w:val="2"/>
          <w:sz w:val="44"/>
          <w:szCs w:val="44"/>
          <w:lang w:val="en-US" w:eastAsia="zh-CN" w:bidi="ar-SA"/>
        </w:rPr>
      </w:pPr>
      <w:r>
        <w:rPr>
          <w:rFonts w:hint="eastAsia" w:cs="仿宋_GB2312"/>
          <w:b/>
          <w:bCs/>
          <w:kern w:val="2"/>
          <w:sz w:val="44"/>
          <w:szCs w:val="44"/>
          <w:lang w:val="en-US" w:eastAsia="zh-CN" w:bidi="ar-SA"/>
        </w:rPr>
        <w:t>项目部</w:t>
      </w:r>
      <w:r>
        <w:rPr>
          <w:rFonts w:hint="eastAsia" w:ascii="宋体" w:hAnsi="宋体" w:eastAsia="宋体" w:cs="仿宋_GB2312"/>
          <w:b/>
          <w:bCs/>
          <w:kern w:val="2"/>
          <w:sz w:val="44"/>
          <w:szCs w:val="44"/>
          <w:lang w:val="en-US" w:eastAsia="zh-CN" w:bidi="ar-SA"/>
        </w:rPr>
        <w:t>二零二五年安全防护设施及</w:t>
      </w:r>
    </w:p>
    <w:p w14:paraId="330A77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b/>
          <w:bCs/>
          <w:sz w:val="44"/>
          <w:szCs w:val="44"/>
        </w:rPr>
      </w:pPr>
      <w:r>
        <w:rPr>
          <w:rFonts w:hint="eastAsia" w:ascii="宋体" w:hAnsi="宋体" w:eastAsia="宋体" w:cs="仿宋_GB2312"/>
          <w:b/>
          <w:bCs/>
          <w:kern w:val="2"/>
          <w:sz w:val="44"/>
          <w:szCs w:val="44"/>
          <w:lang w:val="en-US" w:eastAsia="zh-CN" w:bidi="ar-SA"/>
        </w:rPr>
        <w:t>广告制作</w:t>
      </w:r>
      <w:r>
        <w:rPr>
          <w:rFonts w:hint="eastAsia" w:cs="仿宋_GB2312"/>
          <w:b/>
          <w:bCs/>
          <w:kern w:val="2"/>
          <w:sz w:val="44"/>
          <w:szCs w:val="44"/>
          <w:lang w:val="en-US" w:eastAsia="zh-CN" w:bidi="ar-SA"/>
        </w:rPr>
        <w:t>一</w:t>
      </w:r>
      <w:r>
        <w:rPr>
          <w:rFonts w:hint="eastAsia" w:ascii="宋体" w:hAnsi="宋体" w:eastAsia="宋体" w:cs="仿宋_GB2312"/>
          <w:b/>
          <w:bCs/>
          <w:kern w:val="2"/>
          <w:sz w:val="44"/>
          <w:szCs w:val="44"/>
          <w:lang w:val="en-US" w:eastAsia="zh-CN" w:bidi="ar-SA"/>
        </w:rPr>
        <w:t>期</w:t>
      </w:r>
      <w:r>
        <w:rPr>
          <w:rFonts w:hint="eastAsia" w:cs="仿宋_GB2312"/>
          <w:b/>
          <w:bCs/>
          <w:kern w:val="2"/>
          <w:sz w:val="44"/>
          <w:szCs w:val="44"/>
          <w:lang w:val="en-US" w:eastAsia="zh-CN" w:bidi="ar-SA"/>
        </w:rPr>
        <w:t>三标</w:t>
      </w:r>
      <w:r>
        <w:rPr>
          <w:rFonts w:hint="eastAsia" w:ascii="宋体" w:hAnsi="宋体" w:eastAsia="宋体" w:cs="仿宋_GB2312"/>
          <w:b/>
          <w:bCs/>
          <w:kern w:val="2"/>
          <w:sz w:val="44"/>
          <w:szCs w:val="44"/>
          <w:lang w:val="en-US" w:eastAsia="zh-CN" w:bidi="ar-SA"/>
        </w:rPr>
        <w:t>采购</w:t>
      </w:r>
    </w:p>
    <w:p w14:paraId="33EF3079">
      <w:pPr>
        <w:spacing w:line="240" w:lineRule="auto"/>
        <w:jc w:val="center"/>
        <w:rPr>
          <w:rFonts w:hint="eastAsia"/>
          <w:sz w:val="44"/>
          <w:szCs w:val="44"/>
        </w:rPr>
      </w:pPr>
    </w:p>
    <w:p w14:paraId="20FC17B3">
      <w:pPr>
        <w:spacing w:line="240" w:lineRule="auto"/>
        <w:jc w:val="center"/>
        <w:rPr>
          <w:rFonts w:hint="eastAsia"/>
          <w:sz w:val="44"/>
          <w:szCs w:val="44"/>
        </w:rPr>
      </w:pPr>
    </w:p>
    <w:p w14:paraId="338D04A0">
      <w:pPr>
        <w:spacing w:line="240" w:lineRule="auto"/>
        <w:jc w:val="center"/>
        <w:rPr>
          <w:rFonts w:hint="eastAsia"/>
          <w:sz w:val="44"/>
          <w:szCs w:val="44"/>
        </w:rPr>
      </w:pPr>
      <w:r>
        <w:rPr>
          <w:rFonts w:hint="eastAsia"/>
          <w:sz w:val="44"/>
          <w:szCs w:val="44"/>
          <w:lang w:val="en-US" w:eastAsia="zh-CN"/>
        </w:rPr>
        <w:t>比选</w:t>
      </w:r>
      <w:r>
        <w:rPr>
          <w:rFonts w:hint="eastAsia"/>
          <w:sz w:val="44"/>
          <w:szCs w:val="44"/>
        </w:rPr>
        <w:t>招标文件</w:t>
      </w:r>
    </w:p>
    <w:p w14:paraId="43F74112">
      <w:pPr>
        <w:jc w:val="center"/>
        <w:rPr>
          <w:rFonts w:hint="eastAsia"/>
          <w:sz w:val="44"/>
          <w:szCs w:val="44"/>
        </w:rPr>
      </w:pPr>
    </w:p>
    <w:p w14:paraId="540FD91C">
      <w:pPr>
        <w:jc w:val="center"/>
        <w:rPr>
          <w:rFonts w:hint="eastAsia"/>
          <w:sz w:val="44"/>
          <w:szCs w:val="44"/>
        </w:rPr>
      </w:pPr>
    </w:p>
    <w:p w14:paraId="0AB1BB47">
      <w:pPr>
        <w:jc w:val="center"/>
        <w:rPr>
          <w:rFonts w:hint="eastAsia"/>
          <w:sz w:val="44"/>
          <w:szCs w:val="44"/>
        </w:rPr>
      </w:pPr>
    </w:p>
    <w:p w14:paraId="0572E6B5">
      <w:pPr>
        <w:jc w:val="center"/>
        <w:rPr>
          <w:rFonts w:hint="eastAsia"/>
          <w:sz w:val="44"/>
          <w:szCs w:val="44"/>
        </w:rPr>
      </w:pPr>
    </w:p>
    <w:p w14:paraId="7F882C4C">
      <w:pPr>
        <w:rPr>
          <w:rFonts w:hint="eastAsia"/>
        </w:rPr>
      </w:pPr>
    </w:p>
    <w:p w14:paraId="4D0E97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1200" w:firstLineChars="400"/>
        <w:jc w:val="both"/>
        <w:rPr>
          <w:rFonts w:hint="eastAsia" w:ascii="宋体" w:hAnsi="宋体" w:eastAsia="宋体" w:cs="仿宋_GB2312"/>
          <w:b w:val="0"/>
          <w:bCs w:val="0"/>
          <w:kern w:val="2"/>
          <w:sz w:val="30"/>
          <w:szCs w:val="30"/>
          <w:lang w:val="en-US" w:eastAsia="zh-CN" w:bidi="ar-SA"/>
        </w:rPr>
      </w:pPr>
      <w:r>
        <w:rPr>
          <w:rFonts w:hint="eastAsia" w:ascii="宋体" w:hAnsi="宋体" w:eastAsia="宋体" w:cs="仿宋_GB2312"/>
          <w:b w:val="0"/>
          <w:bCs w:val="0"/>
          <w:kern w:val="2"/>
          <w:sz w:val="30"/>
          <w:szCs w:val="30"/>
          <w:lang w:val="en-US" w:eastAsia="zh-CN" w:bidi="ar-SA"/>
        </w:rPr>
        <w:t>项目名称：</w:t>
      </w:r>
      <w:r>
        <w:rPr>
          <w:rFonts w:hint="eastAsia" w:cs="仿宋_GB2312"/>
          <w:b w:val="0"/>
          <w:bCs w:val="0"/>
          <w:kern w:val="2"/>
          <w:sz w:val="30"/>
          <w:szCs w:val="30"/>
          <w:lang w:val="en-US" w:eastAsia="zh-CN" w:bidi="ar-SA"/>
        </w:rPr>
        <w:t>项目部</w:t>
      </w:r>
      <w:r>
        <w:rPr>
          <w:rFonts w:hint="eastAsia" w:ascii="宋体" w:hAnsi="宋体" w:eastAsia="宋体" w:cs="仿宋_GB2312"/>
          <w:b w:val="0"/>
          <w:bCs w:val="0"/>
          <w:kern w:val="2"/>
          <w:sz w:val="30"/>
          <w:szCs w:val="30"/>
          <w:lang w:val="en-US" w:eastAsia="zh-CN" w:bidi="ar-SA"/>
        </w:rPr>
        <w:t>二零二五年安全防护设施及广告制作</w:t>
      </w:r>
      <w:r>
        <w:rPr>
          <w:rFonts w:hint="eastAsia" w:cs="仿宋_GB2312"/>
          <w:b w:val="0"/>
          <w:bCs w:val="0"/>
          <w:kern w:val="2"/>
          <w:sz w:val="30"/>
          <w:szCs w:val="30"/>
          <w:lang w:val="en-US" w:eastAsia="zh-CN" w:bidi="ar-SA"/>
        </w:rPr>
        <w:t>一期三标</w:t>
      </w:r>
    </w:p>
    <w:p w14:paraId="0F62C8D9">
      <w:pPr>
        <w:ind w:firstLine="1200" w:firstLineChars="400"/>
        <w:jc w:val="both"/>
        <w:rPr>
          <w:rFonts w:hint="eastAsia"/>
          <w:sz w:val="30"/>
          <w:szCs w:val="30"/>
        </w:rPr>
      </w:pPr>
      <w:r>
        <w:rPr>
          <w:rFonts w:hint="eastAsia"/>
          <w:sz w:val="30"/>
          <w:szCs w:val="30"/>
        </w:rPr>
        <w:t>招标单位：衡阳公路桥梁建设有限公司</w:t>
      </w:r>
    </w:p>
    <w:p w14:paraId="5BBFEA46">
      <w:pPr>
        <w:jc w:val="both"/>
        <w:rPr>
          <w:rFonts w:hint="eastAsia"/>
          <w:sz w:val="30"/>
          <w:szCs w:val="30"/>
        </w:rPr>
      </w:pPr>
    </w:p>
    <w:p w14:paraId="0A67DB7E">
      <w:pPr>
        <w:jc w:val="both"/>
        <w:rPr>
          <w:rFonts w:hint="eastAsia"/>
          <w:sz w:val="30"/>
          <w:szCs w:val="30"/>
        </w:rPr>
      </w:pPr>
    </w:p>
    <w:p w14:paraId="2283C305">
      <w:pPr>
        <w:jc w:val="both"/>
        <w:rPr>
          <w:rFonts w:hint="eastAsia"/>
          <w:sz w:val="30"/>
          <w:szCs w:val="30"/>
        </w:rPr>
      </w:pPr>
    </w:p>
    <w:p w14:paraId="2B306BA1">
      <w:pPr>
        <w:jc w:val="center"/>
        <w:rPr>
          <w:rFonts w:hint="eastAsia"/>
          <w:sz w:val="30"/>
          <w:szCs w:val="30"/>
        </w:rPr>
      </w:pPr>
      <w:r>
        <w:rPr>
          <w:rFonts w:hint="eastAsia"/>
          <w:sz w:val="30"/>
          <w:szCs w:val="30"/>
        </w:rPr>
        <w:t>202</w:t>
      </w:r>
      <w:r>
        <w:rPr>
          <w:rFonts w:hint="eastAsia"/>
          <w:sz w:val="30"/>
          <w:szCs w:val="30"/>
          <w:lang w:val="en-US" w:eastAsia="zh-CN"/>
        </w:rPr>
        <w:t>5</w:t>
      </w:r>
      <w:r>
        <w:rPr>
          <w:rFonts w:hint="eastAsia"/>
          <w:sz w:val="30"/>
          <w:szCs w:val="30"/>
        </w:rPr>
        <w:t>年</w:t>
      </w:r>
      <w:r>
        <w:rPr>
          <w:rFonts w:hint="eastAsia"/>
          <w:sz w:val="30"/>
          <w:szCs w:val="30"/>
          <w:lang w:val="en-US" w:eastAsia="zh-CN"/>
        </w:rPr>
        <w:t>9</w:t>
      </w:r>
      <w:r>
        <w:rPr>
          <w:rFonts w:hint="eastAsia"/>
          <w:sz w:val="30"/>
          <w:szCs w:val="30"/>
        </w:rPr>
        <w:t>月</w:t>
      </w:r>
    </w:p>
    <w:p w14:paraId="75548612">
      <w:pPr>
        <w:jc w:val="center"/>
        <w:rPr>
          <w:rFonts w:hint="eastAsia"/>
          <w:sz w:val="30"/>
          <w:szCs w:val="30"/>
        </w:rPr>
      </w:pPr>
    </w:p>
    <w:p w14:paraId="3E7DE748">
      <w:pPr>
        <w:jc w:val="center"/>
        <w:rPr>
          <w:rFonts w:hint="eastAsia"/>
          <w:sz w:val="30"/>
          <w:szCs w:val="30"/>
        </w:rPr>
      </w:pPr>
    </w:p>
    <w:p w14:paraId="2BBF7AAA">
      <w:pPr>
        <w:jc w:val="center"/>
        <w:rPr>
          <w:rFonts w:hint="eastAsia"/>
          <w:sz w:val="30"/>
          <w:szCs w:val="30"/>
        </w:rPr>
      </w:pPr>
    </w:p>
    <w:p w14:paraId="18A409E5">
      <w:pPr>
        <w:jc w:val="center"/>
        <w:rPr>
          <w:rFonts w:hint="eastAsia"/>
          <w:sz w:val="30"/>
          <w:szCs w:val="30"/>
        </w:rPr>
      </w:pPr>
    </w:p>
    <w:p w14:paraId="24DC7218">
      <w:pPr>
        <w:jc w:val="center"/>
        <w:rPr>
          <w:rFonts w:hint="eastAsia"/>
          <w:sz w:val="30"/>
          <w:szCs w:val="30"/>
        </w:rPr>
      </w:pPr>
    </w:p>
    <w:p w14:paraId="634F38A5">
      <w:pPr>
        <w:pStyle w:val="11"/>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u w:val="none"/>
        </w:rPr>
      </w:pPr>
      <w:r>
        <w:rPr>
          <w:rFonts w:hint="eastAsia" w:ascii="黑体" w:hAnsi="黑体" w:eastAsia="黑体" w:cs="黑体"/>
          <w:b/>
          <w:color w:val="auto"/>
          <w:spacing w:val="160"/>
          <w:sz w:val="40"/>
          <w:szCs w:val="40"/>
          <w:highlight w:val="none"/>
          <w:u w:val="none"/>
        </w:rPr>
        <w:t>目录</w:t>
      </w:r>
    </w:p>
    <w:p w14:paraId="1554C3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hint="eastAsia" w:ascii="宋体" w:hAnsi="宋体" w:eastAsia="宋体"/>
          <w:b/>
          <w:bCs/>
          <w:color w:val="auto"/>
          <w:sz w:val="24"/>
          <w:highlight w:val="none"/>
          <w:u w:val="none"/>
          <w:lang w:val="en-US" w:eastAsia="zh-CN"/>
        </w:rPr>
      </w:pPr>
      <w:r>
        <w:rPr>
          <w:rFonts w:hint="eastAsia" w:ascii="宋体" w:hAnsi="宋体"/>
          <w:b/>
          <w:bCs/>
          <w:color w:val="auto"/>
          <w:sz w:val="24"/>
          <w:highlight w:val="none"/>
          <w:u w:val="none"/>
        </w:rPr>
        <w:t>第一章  比选</w:t>
      </w:r>
      <w:r>
        <w:rPr>
          <w:rFonts w:hint="eastAsia" w:ascii="宋体" w:hAnsi="宋体"/>
          <w:b/>
          <w:bCs/>
          <w:color w:val="auto"/>
          <w:sz w:val="24"/>
          <w:highlight w:val="none"/>
          <w:u w:val="none"/>
          <w:lang w:val="en-US" w:eastAsia="zh-CN"/>
        </w:rPr>
        <w:t>公告</w:t>
      </w:r>
      <w:r>
        <w:rPr>
          <w:rFonts w:hint="eastAsia" w:ascii="宋体" w:hAnsi="宋体"/>
          <w:color w:val="auto"/>
          <w:spacing w:val="10"/>
          <w:sz w:val="24"/>
          <w:highlight w:val="none"/>
          <w:u w:val="none"/>
        </w:rPr>
        <w:tab/>
      </w:r>
      <w:r>
        <w:rPr>
          <w:rFonts w:hint="eastAsia" w:ascii="宋体" w:hAnsi="宋体"/>
          <w:b/>
          <w:bCs/>
          <w:color w:val="auto"/>
          <w:sz w:val="24"/>
          <w:highlight w:val="none"/>
          <w:u w:val="none"/>
          <w:lang w:val="en-US" w:eastAsia="zh-CN"/>
        </w:rPr>
        <w:t>3</w:t>
      </w:r>
    </w:p>
    <w:p w14:paraId="060E077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both"/>
        <w:rPr>
          <w:rFonts w:hint="default" w:eastAsia="宋体"/>
          <w:b/>
          <w:bCs/>
          <w:color w:val="auto"/>
          <w:spacing w:val="10"/>
          <w:sz w:val="24"/>
          <w:highlight w:val="none"/>
          <w:u w:val="none"/>
          <w:lang w:val="en-US" w:eastAsia="zh-CN"/>
        </w:rPr>
      </w:pPr>
      <w:r>
        <w:rPr>
          <w:rFonts w:hint="eastAsia" w:ascii="宋体" w:hAnsi="宋体"/>
          <w:b/>
          <w:color w:val="auto"/>
          <w:sz w:val="24"/>
          <w:highlight w:val="none"/>
          <w:u w:val="none"/>
        </w:rPr>
        <w:t xml:space="preserve">第二章  </w:t>
      </w:r>
      <w:r>
        <w:rPr>
          <w:rFonts w:hint="eastAsia" w:ascii="宋体" w:hAnsi="宋体"/>
          <w:b/>
          <w:color w:val="auto"/>
          <w:sz w:val="24"/>
          <w:highlight w:val="none"/>
          <w:u w:val="none"/>
          <w:lang w:val="en-US" w:eastAsia="zh-CN"/>
        </w:rPr>
        <w:t>参选人须知</w:t>
      </w:r>
      <w:r>
        <w:rPr>
          <w:rFonts w:hint="eastAsia" w:ascii="宋体" w:hAnsi="宋体"/>
          <w:color w:val="auto"/>
          <w:spacing w:val="10"/>
          <w:sz w:val="24"/>
          <w:highlight w:val="none"/>
          <w:u w:val="none"/>
        </w:rPr>
        <w:tab/>
      </w:r>
      <w:r>
        <w:rPr>
          <w:rFonts w:hint="eastAsia" w:ascii="宋体" w:hAnsi="宋体"/>
          <w:b/>
          <w:bCs/>
          <w:color w:val="auto"/>
          <w:spacing w:val="10"/>
          <w:sz w:val="24"/>
          <w:highlight w:val="none"/>
          <w:u w:val="none"/>
          <w:lang w:val="en-US" w:eastAsia="zh-CN"/>
        </w:rPr>
        <w:t>6</w:t>
      </w:r>
    </w:p>
    <w:p w14:paraId="68C10CE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both"/>
        <w:rPr>
          <w:rFonts w:hint="default" w:ascii="宋体" w:hAnsi="宋体" w:eastAsia="宋体"/>
          <w:b/>
          <w:bCs/>
          <w:color w:val="auto"/>
          <w:spacing w:val="10"/>
          <w:sz w:val="24"/>
          <w:highlight w:val="none"/>
          <w:u w:val="none"/>
          <w:lang w:val="en-US" w:eastAsia="zh-CN"/>
        </w:rPr>
      </w:pPr>
      <w:r>
        <w:rPr>
          <w:rFonts w:hint="eastAsia" w:ascii="宋体" w:hAnsi="宋体"/>
          <w:b/>
          <w:bCs/>
          <w:color w:val="auto"/>
          <w:sz w:val="24"/>
          <w:highlight w:val="none"/>
          <w:u w:val="none"/>
        </w:rPr>
        <w:t xml:space="preserve">第三章  </w:t>
      </w:r>
      <w:r>
        <w:rPr>
          <w:rFonts w:hint="eastAsia" w:ascii="宋体" w:hAnsi="宋体"/>
          <w:b/>
          <w:bCs/>
          <w:color w:val="auto"/>
          <w:sz w:val="24"/>
          <w:highlight w:val="none"/>
          <w:u w:val="none"/>
          <w:lang w:val="en-US" w:eastAsia="zh-CN"/>
        </w:rPr>
        <w:t>参选文件要求</w:t>
      </w:r>
      <w:r>
        <w:rPr>
          <w:rFonts w:hint="eastAsia" w:ascii="宋体" w:hAnsi="宋体"/>
          <w:color w:val="auto"/>
          <w:spacing w:val="10"/>
          <w:sz w:val="24"/>
          <w:highlight w:val="none"/>
          <w:u w:val="none"/>
        </w:rPr>
        <w:tab/>
      </w:r>
      <w:r>
        <w:rPr>
          <w:rFonts w:hint="eastAsia" w:ascii="宋体" w:hAnsi="宋体"/>
          <w:b/>
          <w:bCs/>
          <w:color w:val="auto"/>
          <w:spacing w:val="10"/>
          <w:sz w:val="24"/>
          <w:highlight w:val="none"/>
          <w:u w:val="none"/>
          <w:lang w:val="en-US" w:eastAsia="zh-CN"/>
        </w:rPr>
        <w:t>9</w:t>
      </w:r>
    </w:p>
    <w:p w14:paraId="61670BDF">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both"/>
        <w:rPr>
          <w:rFonts w:hint="default" w:ascii="宋体" w:hAnsi="宋体" w:eastAsia="宋体"/>
          <w:b/>
          <w:bCs/>
          <w:color w:val="auto"/>
          <w:sz w:val="24"/>
          <w:highlight w:val="none"/>
          <w:u w:val="none"/>
          <w:lang w:val="en-US" w:eastAsia="zh-CN"/>
        </w:rPr>
      </w:pPr>
      <w:r>
        <w:rPr>
          <w:rFonts w:hint="eastAsia" w:ascii="宋体" w:hAnsi="宋体" w:eastAsia="宋体" w:cs="Times New Roman"/>
          <w:b/>
          <w:bCs/>
          <w:color w:val="auto"/>
          <w:sz w:val="24"/>
          <w:highlight w:val="none"/>
          <w:lang w:val="en-US" w:eastAsia="zh-CN"/>
        </w:rPr>
        <w:t>第四</w:t>
      </w:r>
      <w:r>
        <w:rPr>
          <w:rFonts w:hint="eastAsia" w:ascii="宋体" w:hAnsi="宋体" w:cs="Times New Roman"/>
          <w:b/>
          <w:bCs/>
          <w:color w:val="auto"/>
          <w:sz w:val="24"/>
          <w:highlight w:val="none"/>
          <w:lang w:val="en-US" w:eastAsia="zh-CN"/>
        </w:rPr>
        <w:t>章</w:t>
      </w:r>
      <w:r>
        <w:rPr>
          <w:rFonts w:hint="eastAsia" w:ascii="宋体" w:hAnsi="宋体" w:eastAsia="宋体" w:cs="Times New Roman"/>
          <w:b/>
          <w:bCs/>
          <w:color w:val="auto"/>
          <w:sz w:val="24"/>
          <w:highlight w:val="none"/>
          <w:lang w:val="en-US" w:eastAsia="zh-CN"/>
        </w:rPr>
        <w:t xml:space="preserve">  安全防护设施价格清单</w:t>
      </w:r>
      <w:r>
        <w:rPr>
          <w:rFonts w:hint="eastAsia" w:ascii="宋体" w:hAnsi="宋体"/>
          <w:color w:val="auto"/>
          <w:spacing w:val="10"/>
          <w:sz w:val="24"/>
          <w:highlight w:val="none"/>
        </w:rPr>
        <w:tab/>
      </w:r>
      <w:r>
        <w:rPr>
          <w:rFonts w:hint="eastAsia" w:ascii="宋体" w:hAnsi="宋体"/>
          <w:b/>
          <w:bCs/>
          <w:color w:val="auto"/>
          <w:spacing w:val="10"/>
          <w:sz w:val="24"/>
          <w:highlight w:val="none"/>
          <w:u w:val="none"/>
          <w:lang w:val="en-US" w:eastAsia="zh-CN"/>
        </w:rPr>
        <w:t>17</w:t>
      </w:r>
    </w:p>
    <w:p w14:paraId="26306D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both"/>
        <w:rPr>
          <w:rFonts w:hint="default" w:ascii="宋体" w:hAnsi="宋体"/>
          <w:b/>
          <w:bCs/>
          <w:color w:val="auto"/>
          <w:spacing w:val="10"/>
          <w:sz w:val="24"/>
          <w:highlight w:val="none"/>
          <w:u w:val="none"/>
          <w:lang w:val="en-US" w:eastAsia="zh-CN"/>
        </w:rPr>
      </w:pPr>
      <w:r>
        <w:rPr>
          <w:rFonts w:hint="eastAsia" w:ascii="宋体" w:hAnsi="宋体"/>
          <w:b/>
          <w:bCs/>
          <w:color w:val="auto"/>
          <w:sz w:val="24"/>
          <w:highlight w:val="none"/>
          <w:u w:val="none"/>
        </w:rPr>
        <w:t>第</w:t>
      </w:r>
      <w:r>
        <w:rPr>
          <w:rFonts w:hint="eastAsia" w:ascii="宋体" w:hAnsi="宋体"/>
          <w:b/>
          <w:bCs/>
          <w:color w:val="auto"/>
          <w:sz w:val="24"/>
          <w:highlight w:val="none"/>
          <w:u w:val="none"/>
          <w:lang w:val="en-US" w:eastAsia="zh-CN"/>
        </w:rPr>
        <w:t>五</w:t>
      </w:r>
      <w:r>
        <w:rPr>
          <w:rFonts w:hint="eastAsia" w:ascii="宋体" w:hAnsi="宋体"/>
          <w:b/>
          <w:bCs/>
          <w:color w:val="auto"/>
          <w:sz w:val="24"/>
          <w:highlight w:val="none"/>
          <w:u w:val="none"/>
        </w:rPr>
        <w:t xml:space="preserve">章  </w:t>
      </w:r>
      <w:r>
        <w:rPr>
          <w:rFonts w:hint="eastAsia" w:ascii="宋体" w:hAnsi="宋体"/>
          <w:b/>
          <w:bCs/>
          <w:color w:val="auto"/>
          <w:sz w:val="24"/>
          <w:highlight w:val="none"/>
          <w:u w:val="none"/>
          <w:lang w:val="en-US" w:eastAsia="zh-CN"/>
        </w:rPr>
        <w:t>评标办法</w:t>
      </w:r>
      <w:r>
        <w:rPr>
          <w:rFonts w:hint="eastAsia" w:ascii="宋体" w:hAnsi="宋体"/>
          <w:b/>
          <w:bCs/>
          <w:color w:val="auto"/>
          <w:sz w:val="24"/>
          <w:highlight w:val="none"/>
          <w:lang w:val="en-US" w:eastAsia="zh-CN"/>
        </w:rPr>
        <w:t>（最高下浮率法）</w:t>
      </w:r>
      <w:r>
        <w:rPr>
          <w:rFonts w:hint="eastAsia" w:ascii="宋体" w:hAnsi="宋体"/>
          <w:color w:val="auto"/>
          <w:spacing w:val="10"/>
          <w:sz w:val="24"/>
          <w:highlight w:val="none"/>
          <w:u w:val="none"/>
        </w:rPr>
        <w:tab/>
      </w:r>
      <w:r>
        <w:rPr>
          <w:rFonts w:hint="eastAsia" w:ascii="宋体" w:hAnsi="宋体"/>
          <w:b/>
          <w:bCs/>
          <w:color w:val="auto"/>
          <w:spacing w:val="10"/>
          <w:sz w:val="24"/>
          <w:highlight w:val="none"/>
          <w:u w:val="none"/>
          <w:lang w:val="en-US" w:eastAsia="zh-CN"/>
        </w:rPr>
        <w:t>22</w:t>
      </w:r>
    </w:p>
    <w:p w14:paraId="521ED113">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both"/>
        <w:rPr>
          <w:rFonts w:hint="default" w:ascii="宋体" w:hAnsi="宋体"/>
          <w:b/>
          <w:bCs/>
          <w:color w:val="auto"/>
          <w:spacing w:val="10"/>
          <w:sz w:val="24"/>
          <w:highlight w:val="none"/>
          <w:u w:val="none"/>
          <w:lang w:val="en-US" w:eastAsia="zh-CN"/>
        </w:rPr>
      </w:pPr>
      <w:r>
        <w:rPr>
          <w:rFonts w:hint="eastAsia" w:ascii="宋体" w:hAnsi="宋体"/>
          <w:b/>
          <w:bCs/>
          <w:color w:val="auto"/>
          <w:spacing w:val="10"/>
          <w:sz w:val="24"/>
          <w:highlight w:val="none"/>
          <w:lang w:val="en-US" w:eastAsia="zh-CN"/>
        </w:rPr>
        <w:t>第六章  安全防护设施采购</w:t>
      </w:r>
      <w:r>
        <w:rPr>
          <w:rFonts w:hint="eastAsia" w:ascii="宋体" w:hAnsi="宋体"/>
          <w:b/>
          <w:bCs/>
          <w:color w:val="auto"/>
          <w:sz w:val="24"/>
          <w:highlight w:val="none"/>
          <w:u w:val="none"/>
          <w:lang w:val="en-US" w:eastAsia="zh-CN"/>
        </w:rPr>
        <w:t>协议</w:t>
      </w:r>
      <w:r>
        <w:rPr>
          <w:rFonts w:hint="eastAsia" w:ascii="宋体" w:hAnsi="宋体"/>
          <w:color w:val="auto"/>
          <w:spacing w:val="10"/>
          <w:sz w:val="24"/>
          <w:highlight w:val="none"/>
        </w:rPr>
        <w:tab/>
      </w:r>
      <w:r>
        <w:rPr>
          <w:rFonts w:hint="eastAsia" w:ascii="宋体" w:hAnsi="宋体" w:eastAsia="宋体" w:cs="Times New Roman"/>
          <w:b/>
          <w:bCs/>
          <w:color w:val="auto"/>
          <w:spacing w:val="10"/>
          <w:sz w:val="24"/>
          <w:highlight w:val="none"/>
          <w:lang w:val="en-US" w:eastAsia="zh-CN"/>
        </w:rPr>
        <w:t>23</w:t>
      </w:r>
    </w:p>
    <w:p w14:paraId="6AB56CC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u w:val="none"/>
          <w:lang w:val="en-US" w:eastAsia="zh-CN"/>
        </w:rPr>
      </w:pPr>
    </w:p>
    <w:p w14:paraId="3B247479">
      <w:pPr>
        <w:jc w:val="center"/>
        <w:rPr>
          <w:rFonts w:hint="eastAsia"/>
          <w:sz w:val="30"/>
          <w:szCs w:val="30"/>
          <w:lang w:val="en-US" w:eastAsia="zh-CN"/>
        </w:rPr>
      </w:pPr>
    </w:p>
    <w:p w14:paraId="625B2155">
      <w:pPr>
        <w:jc w:val="center"/>
        <w:rPr>
          <w:rFonts w:hint="eastAsia"/>
          <w:sz w:val="30"/>
          <w:szCs w:val="30"/>
          <w:lang w:val="en-US" w:eastAsia="zh-CN"/>
        </w:rPr>
      </w:pPr>
    </w:p>
    <w:p w14:paraId="0EBD2F23">
      <w:pPr>
        <w:jc w:val="center"/>
        <w:rPr>
          <w:rFonts w:hint="eastAsia"/>
          <w:sz w:val="30"/>
          <w:szCs w:val="30"/>
          <w:lang w:val="en-US" w:eastAsia="zh-CN"/>
        </w:rPr>
      </w:pPr>
    </w:p>
    <w:p w14:paraId="7F4D01D9">
      <w:pPr>
        <w:jc w:val="center"/>
        <w:rPr>
          <w:rFonts w:hint="eastAsia"/>
          <w:sz w:val="30"/>
          <w:szCs w:val="30"/>
          <w:lang w:val="en-US" w:eastAsia="zh-CN"/>
        </w:rPr>
      </w:pPr>
    </w:p>
    <w:p w14:paraId="7370956D">
      <w:pPr>
        <w:jc w:val="center"/>
        <w:rPr>
          <w:rFonts w:hint="eastAsia"/>
          <w:sz w:val="30"/>
          <w:szCs w:val="30"/>
          <w:lang w:val="en-US" w:eastAsia="zh-CN"/>
        </w:rPr>
      </w:pPr>
    </w:p>
    <w:p w14:paraId="22BDB534">
      <w:pPr>
        <w:jc w:val="center"/>
        <w:rPr>
          <w:rFonts w:hint="eastAsia"/>
          <w:sz w:val="30"/>
          <w:szCs w:val="30"/>
          <w:lang w:val="en-US" w:eastAsia="zh-CN"/>
        </w:rPr>
      </w:pPr>
    </w:p>
    <w:p w14:paraId="5C088CFC">
      <w:pPr>
        <w:jc w:val="center"/>
        <w:rPr>
          <w:rFonts w:hint="eastAsia"/>
          <w:sz w:val="30"/>
          <w:szCs w:val="30"/>
          <w:lang w:val="en-US" w:eastAsia="zh-CN"/>
        </w:rPr>
      </w:pPr>
    </w:p>
    <w:p w14:paraId="06AA93EE">
      <w:pPr>
        <w:jc w:val="center"/>
        <w:rPr>
          <w:rFonts w:hint="eastAsia"/>
          <w:sz w:val="30"/>
          <w:szCs w:val="30"/>
          <w:lang w:val="en-US" w:eastAsia="zh-CN"/>
        </w:rPr>
      </w:pPr>
    </w:p>
    <w:p w14:paraId="090E865F">
      <w:pPr>
        <w:jc w:val="center"/>
        <w:rPr>
          <w:rFonts w:hint="eastAsia"/>
          <w:sz w:val="30"/>
          <w:szCs w:val="30"/>
          <w:lang w:val="en-US" w:eastAsia="zh-CN"/>
        </w:rPr>
      </w:pPr>
    </w:p>
    <w:p w14:paraId="3A3DB758">
      <w:pPr>
        <w:jc w:val="center"/>
        <w:rPr>
          <w:rFonts w:hint="eastAsia"/>
          <w:sz w:val="30"/>
          <w:szCs w:val="30"/>
          <w:lang w:val="en-US" w:eastAsia="zh-CN"/>
        </w:rPr>
      </w:pPr>
    </w:p>
    <w:p w14:paraId="1FCECBB7">
      <w:pPr>
        <w:jc w:val="center"/>
        <w:rPr>
          <w:rFonts w:hint="eastAsia"/>
          <w:sz w:val="30"/>
          <w:szCs w:val="30"/>
          <w:lang w:val="en-US" w:eastAsia="zh-CN"/>
        </w:rPr>
      </w:pPr>
    </w:p>
    <w:p w14:paraId="158A433F">
      <w:pPr>
        <w:jc w:val="center"/>
        <w:rPr>
          <w:rFonts w:hint="eastAsia"/>
          <w:sz w:val="30"/>
          <w:szCs w:val="30"/>
          <w:lang w:val="en-US" w:eastAsia="zh-CN"/>
        </w:rPr>
      </w:pPr>
    </w:p>
    <w:p w14:paraId="7982E62F">
      <w:pPr>
        <w:jc w:val="center"/>
        <w:rPr>
          <w:rFonts w:hint="eastAsia"/>
          <w:sz w:val="30"/>
          <w:szCs w:val="30"/>
          <w:lang w:val="en-US" w:eastAsia="zh-CN"/>
        </w:rPr>
      </w:pPr>
    </w:p>
    <w:p w14:paraId="306FF27D">
      <w:pPr>
        <w:jc w:val="center"/>
        <w:rPr>
          <w:rFonts w:hint="eastAsia"/>
          <w:sz w:val="30"/>
          <w:szCs w:val="30"/>
          <w:lang w:val="en-US" w:eastAsia="zh-CN"/>
        </w:rPr>
      </w:pPr>
    </w:p>
    <w:p w14:paraId="14B60F7E">
      <w:pPr>
        <w:jc w:val="center"/>
        <w:rPr>
          <w:rFonts w:hint="eastAsia"/>
          <w:sz w:val="30"/>
          <w:szCs w:val="30"/>
          <w:lang w:val="en-US" w:eastAsia="zh-CN"/>
        </w:rPr>
      </w:pPr>
    </w:p>
    <w:p w14:paraId="7E18EED6">
      <w:pPr>
        <w:jc w:val="center"/>
        <w:rPr>
          <w:rFonts w:hint="eastAsia"/>
          <w:sz w:val="30"/>
          <w:szCs w:val="30"/>
          <w:lang w:val="en-US" w:eastAsia="zh-CN"/>
        </w:rPr>
      </w:pPr>
    </w:p>
    <w:p w14:paraId="21BBE57B">
      <w:pPr>
        <w:jc w:val="center"/>
        <w:rPr>
          <w:rFonts w:hint="eastAsia"/>
          <w:sz w:val="30"/>
          <w:szCs w:val="30"/>
          <w:lang w:val="en-US" w:eastAsia="zh-CN"/>
        </w:rPr>
      </w:pPr>
    </w:p>
    <w:p w14:paraId="32BF66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0" w:firstLineChars="0"/>
        <w:jc w:val="center"/>
        <w:rPr>
          <w:rFonts w:hint="default" w:ascii="Regular" w:hAnsi="Regular" w:eastAsia="Regular" w:cs="Regular"/>
          <w:i w:val="0"/>
          <w:iCs w:val="0"/>
          <w:caps w:val="0"/>
          <w:color w:val="333333"/>
          <w:spacing w:val="0"/>
          <w:sz w:val="36"/>
          <w:szCs w:val="36"/>
          <w:shd w:val="clear" w:color="auto" w:fill="FFFFFF"/>
        </w:rPr>
      </w:pPr>
      <w:r>
        <w:rPr>
          <w:rFonts w:hint="eastAsia" w:ascii="Regular" w:hAnsi="Regular" w:cs="Regular"/>
          <w:i w:val="0"/>
          <w:iCs w:val="0"/>
          <w:caps w:val="0"/>
          <w:color w:val="333333"/>
          <w:spacing w:val="0"/>
          <w:sz w:val="36"/>
          <w:szCs w:val="36"/>
          <w:shd w:val="clear" w:color="auto" w:fill="FFFFFF"/>
          <w:lang w:val="en-US" w:eastAsia="zh-CN"/>
        </w:rPr>
        <w:t xml:space="preserve">第一章  </w:t>
      </w:r>
      <w:r>
        <w:rPr>
          <w:rFonts w:hint="default" w:ascii="Regular" w:hAnsi="Regular" w:eastAsia="Regular" w:cs="Regular"/>
          <w:i w:val="0"/>
          <w:iCs w:val="0"/>
          <w:caps w:val="0"/>
          <w:color w:val="333333"/>
          <w:spacing w:val="0"/>
          <w:sz w:val="36"/>
          <w:szCs w:val="36"/>
          <w:shd w:val="clear" w:color="auto" w:fill="FFFFFF"/>
        </w:rPr>
        <w:t>比选公告</w:t>
      </w:r>
    </w:p>
    <w:p w14:paraId="6EAE16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0" w:firstLineChars="0"/>
        <w:jc w:val="center"/>
        <w:rPr>
          <w:rFonts w:hint="eastAsia" w:ascii="Regular" w:hAnsi="Regular" w:cs="Regular"/>
          <w:i w:val="0"/>
          <w:iCs w:val="0"/>
          <w:caps w:val="0"/>
          <w:color w:val="333333"/>
          <w:spacing w:val="0"/>
          <w:sz w:val="36"/>
          <w:szCs w:val="36"/>
          <w:shd w:val="clear" w:color="auto" w:fill="FFFFFF"/>
          <w:lang w:val="en-US" w:eastAsia="zh-CN"/>
        </w:rPr>
      </w:pPr>
      <w:r>
        <w:rPr>
          <w:rFonts w:hint="eastAsia" w:ascii="Regular" w:hAnsi="Regular" w:cs="Regular"/>
          <w:i w:val="0"/>
          <w:iCs w:val="0"/>
          <w:caps w:val="0"/>
          <w:color w:val="333333"/>
          <w:spacing w:val="0"/>
          <w:sz w:val="36"/>
          <w:szCs w:val="36"/>
          <w:shd w:val="clear" w:color="auto" w:fill="FFFFFF"/>
          <w:lang w:val="en-US" w:eastAsia="zh-CN"/>
        </w:rPr>
        <w:t>衡阳公路桥梁建设有限公司</w:t>
      </w:r>
    </w:p>
    <w:p w14:paraId="1493F6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0" w:firstLineChars="0"/>
        <w:jc w:val="center"/>
        <w:rPr>
          <w:rFonts w:hint="eastAsia" w:ascii="Regular" w:hAnsi="Regular" w:cs="Regular"/>
          <w:i w:val="0"/>
          <w:iCs w:val="0"/>
          <w:caps w:val="0"/>
          <w:color w:val="333333"/>
          <w:spacing w:val="0"/>
          <w:sz w:val="36"/>
          <w:szCs w:val="36"/>
          <w:shd w:val="clear" w:color="auto" w:fill="FFFFFF"/>
          <w:lang w:val="en-US" w:eastAsia="zh-CN"/>
        </w:rPr>
      </w:pPr>
      <w:r>
        <w:rPr>
          <w:rFonts w:hint="eastAsia" w:ascii="Regular" w:hAnsi="Regular" w:cs="Regular"/>
          <w:i w:val="0"/>
          <w:iCs w:val="0"/>
          <w:caps w:val="0"/>
          <w:color w:val="333333"/>
          <w:spacing w:val="0"/>
          <w:sz w:val="36"/>
          <w:szCs w:val="36"/>
          <w:shd w:val="clear" w:color="auto" w:fill="FFFFFF"/>
          <w:lang w:val="en-US" w:eastAsia="zh-CN"/>
        </w:rPr>
        <w:t>项目部二零二五年安全防护设施及</w:t>
      </w:r>
    </w:p>
    <w:p w14:paraId="1C634806">
      <w:pPr>
        <w:ind w:left="0" w:leftChars="0" w:firstLine="0" w:firstLineChars="0"/>
        <w:jc w:val="center"/>
      </w:pPr>
      <w:r>
        <w:rPr>
          <w:rFonts w:hint="eastAsia" w:ascii="Regular" w:hAnsi="Regular" w:eastAsia="宋体" w:cs="Regular"/>
          <w:b/>
          <w:bCs/>
          <w:i w:val="0"/>
          <w:iCs w:val="0"/>
          <w:caps w:val="0"/>
          <w:color w:val="333333"/>
          <w:spacing w:val="0"/>
          <w:kern w:val="0"/>
          <w:sz w:val="36"/>
          <w:szCs w:val="36"/>
          <w:shd w:val="clear" w:color="auto" w:fill="FFFFFF"/>
          <w:lang w:val="en-US" w:eastAsia="zh-CN" w:bidi="ar"/>
        </w:rPr>
        <w:t>广告制作</w:t>
      </w:r>
      <w:r>
        <w:rPr>
          <w:rFonts w:hint="eastAsia" w:ascii="Regular" w:hAnsi="Regular" w:cs="Regular"/>
          <w:b/>
          <w:bCs/>
          <w:i w:val="0"/>
          <w:iCs w:val="0"/>
          <w:caps w:val="0"/>
          <w:color w:val="333333"/>
          <w:spacing w:val="0"/>
          <w:kern w:val="0"/>
          <w:sz w:val="36"/>
          <w:szCs w:val="36"/>
          <w:shd w:val="clear" w:color="auto" w:fill="FFFFFF"/>
          <w:lang w:val="en-US" w:eastAsia="zh-CN" w:bidi="ar"/>
        </w:rPr>
        <w:t>一期三标</w:t>
      </w:r>
      <w:r>
        <w:rPr>
          <w:rFonts w:hint="default" w:ascii="Regular" w:hAnsi="Regular" w:eastAsia="宋体" w:cs="Regular"/>
          <w:b/>
          <w:bCs/>
          <w:i w:val="0"/>
          <w:iCs w:val="0"/>
          <w:caps w:val="0"/>
          <w:color w:val="333333"/>
          <w:spacing w:val="0"/>
          <w:kern w:val="0"/>
          <w:sz w:val="36"/>
          <w:szCs w:val="36"/>
          <w:shd w:val="clear" w:color="auto" w:fill="FFFFFF"/>
          <w:lang w:val="en-US" w:eastAsia="zh-CN" w:bidi="ar"/>
        </w:rPr>
        <w:t>采购比选公告</w:t>
      </w:r>
    </w:p>
    <w:p w14:paraId="65304E1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sz w:val="30"/>
          <w:szCs w:val="30"/>
        </w:rPr>
      </w:pPr>
    </w:p>
    <w:p w14:paraId="233600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仿宋" w:hAnsi="仿宋" w:eastAsia="仿宋" w:cs="仿宋"/>
          <w:sz w:val="32"/>
          <w:szCs w:val="32"/>
        </w:rPr>
      </w:pPr>
      <w:r>
        <w:rPr>
          <w:rStyle w:val="25"/>
          <w:rFonts w:hint="eastAsia" w:ascii="仿宋" w:hAnsi="仿宋" w:eastAsia="仿宋" w:cs="仿宋"/>
          <w:b/>
          <w:color w:val="333333"/>
          <w:sz w:val="32"/>
          <w:szCs w:val="32"/>
          <w:shd w:val="clear" w:color="auto" w:fill="FFFFFF"/>
        </w:rPr>
        <w:t>1.招标条件</w:t>
      </w:r>
    </w:p>
    <w:p w14:paraId="2AD258A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firstLine="525"/>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本招标项目</w:t>
      </w:r>
      <w:r>
        <w:rPr>
          <w:rFonts w:hint="eastAsia" w:ascii="仿宋" w:hAnsi="仿宋" w:eastAsia="仿宋" w:cs="仿宋"/>
          <w:color w:val="333333"/>
          <w:sz w:val="28"/>
          <w:szCs w:val="28"/>
          <w:shd w:val="clear" w:color="auto" w:fill="FFFFFF"/>
          <w:lang w:val="en-US" w:eastAsia="zh-CN"/>
        </w:rPr>
        <w:t>为项目部二零二五年安全防护设施及广告制作一期三标</w:t>
      </w:r>
      <w:r>
        <w:rPr>
          <w:rFonts w:hint="eastAsia" w:ascii="仿宋" w:hAnsi="仿宋" w:eastAsia="仿宋" w:cs="仿宋"/>
          <w:color w:val="333333"/>
          <w:sz w:val="28"/>
          <w:szCs w:val="28"/>
          <w:shd w:val="clear" w:color="auto" w:fill="FFFFFF"/>
        </w:rPr>
        <w:t>材料采购项目</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shd w:val="clear" w:color="auto" w:fill="FFFFFF"/>
        </w:rPr>
        <w:t>招标人衡阳公路桥梁建设有限公司，招标项目资金来自企业自筹资金，出资比例为100%。该项目已具备招标条件，现对</w:t>
      </w:r>
      <w:r>
        <w:rPr>
          <w:rFonts w:hint="eastAsia" w:ascii="仿宋" w:hAnsi="仿宋" w:eastAsia="仿宋" w:cs="仿宋"/>
          <w:color w:val="333333"/>
          <w:sz w:val="28"/>
          <w:szCs w:val="28"/>
          <w:shd w:val="clear" w:color="auto" w:fill="FFFFFF"/>
          <w:lang w:val="en-US" w:eastAsia="zh-CN"/>
        </w:rPr>
        <w:t>安全防护设施及广告制作</w:t>
      </w:r>
      <w:r>
        <w:rPr>
          <w:rFonts w:hint="eastAsia" w:ascii="仿宋" w:hAnsi="仿宋" w:eastAsia="仿宋" w:cs="仿宋"/>
          <w:color w:val="333333"/>
          <w:sz w:val="28"/>
          <w:szCs w:val="28"/>
          <w:shd w:val="clear" w:color="auto" w:fill="FFFFFF"/>
        </w:rPr>
        <w:t>材料采购项目进行公开招标。</w:t>
      </w:r>
    </w:p>
    <w:p w14:paraId="49CF1F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Style w:val="25"/>
          <w:rFonts w:hint="eastAsia" w:ascii="仿宋" w:hAnsi="仿宋" w:eastAsia="仿宋" w:cs="仿宋"/>
          <w:b/>
          <w:color w:val="333333"/>
          <w:sz w:val="32"/>
          <w:szCs w:val="32"/>
          <w:shd w:val="clear" w:color="auto" w:fill="FFFFFF"/>
        </w:rPr>
      </w:pPr>
      <w:r>
        <w:rPr>
          <w:rStyle w:val="25"/>
          <w:rFonts w:hint="eastAsia" w:ascii="仿宋" w:hAnsi="仿宋" w:eastAsia="仿宋" w:cs="仿宋"/>
          <w:b/>
          <w:color w:val="333333"/>
          <w:sz w:val="32"/>
          <w:szCs w:val="32"/>
          <w:shd w:val="clear" w:color="auto" w:fill="FFFFFF"/>
        </w:rPr>
        <w:t>2.项目概况与招标范围</w:t>
      </w:r>
    </w:p>
    <w:p w14:paraId="371678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b w:val="0"/>
          <w:bCs w:val="0"/>
          <w:color w:val="333333"/>
          <w:kern w:val="0"/>
          <w:sz w:val="28"/>
          <w:szCs w:val="28"/>
          <w:shd w:val="clear" w:color="auto" w:fill="FFFFFF"/>
          <w:lang w:val="en-US" w:eastAsia="zh-CN" w:bidi="ar"/>
        </w:rPr>
      </w:pPr>
      <w:r>
        <w:rPr>
          <w:rFonts w:hint="eastAsia" w:ascii="仿宋" w:hAnsi="仿宋" w:eastAsia="仿宋" w:cs="仿宋"/>
          <w:b w:val="0"/>
          <w:bCs w:val="0"/>
          <w:color w:val="333333"/>
          <w:kern w:val="0"/>
          <w:sz w:val="28"/>
          <w:szCs w:val="28"/>
          <w:shd w:val="clear" w:color="auto" w:fill="FFFFFF"/>
          <w:lang w:val="en-US" w:eastAsia="zh-CN" w:bidi="ar"/>
        </w:rPr>
        <w:t>该项目招标人为衡阳公路桥梁建设有限公司，项目名称项目部二零二五年安全防护设施及广告制作一期三标。为保障公司正常生产经营，促进市场公平竞争，根据公司实际需求，现对项目部二零二五年安全防护设施及广告制作一期三标材料采购进行公开招标。</w:t>
      </w:r>
    </w:p>
    <w:p w14:paraId="4725D2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仿宋" w:hAnsi="仿宋" w:eastAsia="仿宋" w:cs="仿宋"/>
          <w:sz w:val="28"/>
          <w:szCs w:val="28"/>
        </w:rPr>
      </w:pPr>
      <w:r>
        <w:rPr>
          <w:rStyle w:val="25"/>
          <w:rFonts w:hint="eastAsia" w:ascii="仿宋" w:hAnsi="仿宋" w:eastAsia="仿宋" w:cs="仿宋"/>
          <w:b/>
          <w:color w:val="333333"/>
          <w:sz w:val="32"/>
          <w:szCs w:val="32"/>
          <w:shd w:val="clear" w:color="auto" w:fill="FFFFFF"/>
        </w:rPr>
        <w:t>3.投标人资格要求</w:t>
      </w:r>
    </w:p>
    <w:p w14:paraId="7D6383A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firstLine="525"/>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3.1在中华人民共和国境内注册，具有独立法人资格的纳税企业；</w:t>
      </w:r>
    </w:p>
    <w:p w14:paraId="5391A55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36" w:lineRule="atLeast"/>
        <w:ind w:left="0" w:right="0" w:firstLine="525"/>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3.2具备标的物生产资质</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sz w:val="28"/>
          <w:szCs w:val="28"/>
        </w:rPr>
        <w:t>本项目供货产品必须由投标人自行生产。</w:t>
      </w:r>
    </w:p>
    <w:p w14:paraId="0167793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firstLine="525"/>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3.3近三年企业经营未发生经营异常，未列入严重违法失信名单（国家企业信用信息公示系统中查询）；</w:t>
      </w:r>
    </w:p>
    <w:p w14:paraId="6700D69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firstLine="525"/>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3.4近三年内未同衡阳公路桥梁建设有限公司发生过直接诉讼纠纷；</w:t>
      </w:r>
    </w:p>
    <w:p w14:paraId="3B61D1B3">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firstLine="525"/>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3.5投标企业必须要是在我公司供应商资格审批目录中已入库的企业。</w:t>
      </w:r>
    </w:p>
    <w:p w14:paraId="1DCD3A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仿宋" w:hAnsi="仿宋" w:eastAsia="仿宋" w:cs="仿宋"/>
          <w:sz w:val="28"/>
          <w:szCs w:val="28"/>
        </w:rPr>
      </w:pPr>
      <w:r>
        <w:rPr>
          <w:rStyle w:val="25"/>
          <w:rFonts w:hint="eastAsia" w:ascii="仿宋" w:hAnsi="仿宋" w:eastAsia="仿宋" w:cs="仿宋"/>
          <w:b/>
          <w:color w:val="333333"/>
          <w:sz w:val="32"/>
          <w:szCs w:val="32"/>
          <w:shd w:val="clear" w:color="auto" w:fill="FFFFFF"/>
        </w:rPr>
        <w:t>4.招标文件的获取</w:t>
      </w:r>
    </w:p>
    <w:p w14:paraId="6C02856F">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95" w:lineRule="atLeast"/>
        <w:ind w:left="0" w:right="0" w:firstLine="525"/>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4.1</w:t>
      </w:r>
      <w:r>
        <w:rPr>
          <w:rFonts w:hint="eastAsia" w:ascii="仿宋" w:hAnsi="仿宋" w:eastAsia="仿宋" w:cs="仿宋"/>
          <w:color w:val="333333"/>
          <w:sz w:val="28"/>
          <w:szCs w:val="28"/>
          <w:shd w:val="clear" w:color="auto" w:fill="FFFFFF"/>
        </w:rPr>
        <w:t>凡有意参加投标者，</w:t>
      </w:r>
      <w:r>
        <w:rPr>
          <w:rFonts w:hint="eastAsia" w:ascii="仿宋" w:hAnsi="仿宋" w:eastAsia="仿宋" w:cs="仿宋"/>
          <w:color w:val="333333"/>
          <w:sz w:val="28"/>
          <w:szCs w:val="28"/>
          <w:shd w:val="clear" w:color="auto" w:fill="FFFFFF"/>
          <w:lang w:val="en-US" w:eastAsia="zh-CN"/>
        </w:rPr>
        <w:t>请于2025年9月15日在衡阳公路桥梁建设有限公司官方网站（http://www.hylqgs.com）上下载比选文件，并按照比选文件要求和相关规定参与比选</w:t>
      </w:r>
      <w:r>
        <w:rPr>
          <w:rFonts w:hint="eastAsia" w:ascii="仿宋" w:hAnsi="仿宋" w:eastAsia="仿宋" w:cs="仿宋"/>
          <w:color w:val="333333"/>
          <w:sz w:val="28"/>
          <w:szCs w:val="28"/>
          <w:shd w:val="clear" w:color="auto" w:fill="FFFFFF"/>
        </w:rPr>
        <w:t>。</w:t>
      </w:r>
    </w:p>
    <w:p w14:paraId="46FB9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仿宋" w:hAnsi="仿宋" w:eastAsia="仿宋" w:cs="仿宋"/>
          <w:sz w:val="28"/>
          <w:szCs w:val="28"/>
        </w:rPr>
      </w:pPr>
      <w:r>
        <w:rPr>
          <w:rStyle w:val="25"/>
          <w:rFonts w:hint="eastAsia" w:ascii="仿宋" w:hAnsi="仿宋" w:eastAsia="仿宋" w:cs="仿宋"/>
          <w:b/>
          <w:color w:val="333333"/>
          <w:sz w:val="32"/>
          <w:szCs w:val="32"/>
          <w:shd w:val="clear" w:color="auto" w:fill="FFFFFF"/>
        </w:rPr>
        <w:t>5.投标文件的递交</w:t>
      </w:r>
    </w:p>
    <w:p w14:paraId="118D754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95" w:lineRule="atLeast"/>
        <w:ind w:left="0" w:right="0" w:firstLine="525"/>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5.1投标文件递交截止时间：202</w:t>
      </w:r>
      <w:r>
        <w:rPr>
          <w:rFonts w:hint="eastAsia" w:ascii="仿宋" w:hAnsi="仿宋" w:eastAsia="仿宋" w:cs="仿宋"/>
          <w:color w:val="333333"/>
          <w:sz w:val="28"/>
          <w:szCs w:val="28"/>
          <w:shd w:val="clear" w:color="auto" w:fill="FFFFFF"/>
          <w:lang w:val="en-US" w:eastAsia="zh-CN"/>
        </w:rPr>
        <w:t>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9</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18</w:t>
      </w:r>
      <w:r>
        <w:rPr>
          <w:rFonts w:hint="eastAsia" w:ascii="仿宋" w:hAnsi="仿宋" w:eastAsia="仿宋" w:cs="仿宋"/>
          <w:color w:val="333333"/>
          <w:sz w:val="28"/>
          <w:szCs w:val="28"/>
          <w:shd w:val="clear" w:color="auto" w:fill="FFFFFF"/>
        </w:rPr>
        <w:t>日下午</w:t>
      </w:r>
      <w:r>
        <w:rPr>
          <w:rFonts w:hint="eastAsia" w:ascii="仿宋" w:hAnsi="仿宋" w:eastAsia="仿宋" w:cs="仿宋"/>
          <w:color w:val="333333"/>
          <w:sz w:val="28"/>
          <w:szCs w:val="28"/>
          <w:shd w:val="clear" w:color="auto" w:fill="FFFFFF"/>
          <w:lang w:val="en-US" w:eastAsia="zh-CN"/>
        </w:rPr>
        <w:t>15</w:t>
      </w:r>
      <w:r>
        <w:rPr>
          <w:rFonts w:hint="eastAsia" w:ascii="仿宋" w:hAnsi="仿宋" w:eastAsia="仿宋" w:cs="仿宋"/>
          <w:color w:val="333333"/>
          <w:sz w:val="28"/>
          <w:szCs w:val="28"/>
          <w:shd w:val="clear" w:color="auto" w:fill="FFFFFF"/>
        </w:rPr>
        <w:t>时</w:t>
      </w:r>
      <w:r>
        <w:rPr>
          <w:rFonts w:hint="eastAsia" w:ascii="仿宋" w:hAnsi="仿宋" w:eastAsia="仿宋" w:cs="仿宋"/>
          <w:color w:val="333333"/>
          <w:sz w:val="28"/>
          <w:szCs w:val="28"/>
          <w:shd w:val="clear" w:color="auto" w:fill="FFFFFF"/>
          <w:lang w:val="en-US" w:eastAsia="zh-CN"/>
        </w:rPr>
        <w:t>3</w:t>
      </w:r>
      <w:r>
        <w:rPr>
          <w:rFonts w:hint="eastAsia" w:ascii="仿宋" w:hAnsi="仿宋" w:eastAsia="仿宋" w:cs="仿宋"/>
          <w:color w:val="333333"/>
          <w:sz w:val="28"/>
          <w:szCs w:val="28"/>
          <w:shd w:val="clear" w:color="auto" w:fill="FFFFFF"/>
        </w:rPr>
        <w:t>0分</w:t>
      </w:r>
    </w:p>
    <w:p w14:paraId="6C1865D3">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95" w:lineRule="atLeast"/>
        <w:ind w:left="0" w:right="0" w:firstLine="525"/>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投标地点：衡阳市蒸湘区解放路1号财富大厦19楼会议室。逾期送达、未送达指定地点的或不按照招标文件要求密封</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shd w:val="clear" w:color="auto" w:fill="FFFFFF"/>
          <w:lang w:val="en-US" w:eastAsia="zh-CN"/>
        </w:rPr>
        <w:t>盖章</w:t>
      </w:r>
      <w:r>
        <w:rPr>
          <w:rFonts w:hint="eastAsia" w:ascii="仿宋" w:hAnsi="仿宋" w:eastAsia="仿宋" w:cs="仿宋"/>
          <w:color w:val="333333"/>
          <w:sz w:val="28"/>
          <w:szCs w:val="28"/>
          <w:shd w:val="clear" w:color="auto" w:fill="FFFFFF"/>
        </w:rPr>
        <w:t>投标文件，招标人将予以拒收。</w:t>
      </w:r>
    </w:p>
    <w:p w14:paraId="3EC54008">
      <w:pPr>
        <w:pStyle w:val="8"/>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5.2、其一，比选当日，各参选单位法定代表人到场参与比选，需持本人身份证明原件。</w:t>
      </w:r>
    </w:p>
    <w:p w14:paraId="09AEB890">
      <w:pPr>
        <w:pStyle w:val="8"/>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default"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5.3、其二，由法人委托代理人参与比选，需由代理人持法定代表人授权委托书原件及本人身份证原件到比选方监督代表处验证身份，身份验证不合格的取消其参选资格，以上两种方式皆可以。</w:t>
      </w:r>
    </w:p>
    <w:p w14:paraId="28C70AF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95" w:lineRule="atLeast"/>
        <w:ind w:left="0" w:right="0" w:firstLine="525"/>
        <w:rPr>
          <w:rFonts w:hint="eastAsia" w:ascii="仿宋" w:hAnsi="仿宋" w:eastAsia="仿宋" w:cs="仿宋"/>
          <w:color w:val="333333"/>
          <w:sz w:val="28"/>
          <w:szCs w:val="28"/>
          <w:shd w:val="clear" w:color="auto" w:fill="FFFFFF"/>
        </w:rPr>
      </w:pPr>
      <w:r>
        <w:rPr>
          <w:rFonts w:hint="eastAsia" w:ascii="仿宋" w:hAnsi="仿宋" w:eastAsia="仿宋" w:cs="仿宋"/>
          <w:color w:val="333333"/>
          <w:kern w:val="0"/>
          <w:sz w:val="28"/>
          <w:szCs w:val="28"/>
          <w:shd w:val="clear" w:color="auto" w:fill="FFFFFF"/>
          <w:lang w:val="en-US" w:eastAsia="zh-CN" w:bidi="ar-SA"/>
        </w:rPr>
        <w:t>5.4、逾期送达的或者未送达指定地点的参选文件，比选人不予受理。</w:t>
      </w:r>
    </w:p>
    <w:p w14:paraId="642F26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Style w:val="25"/>
          <w:rFonts w:hint="eastAsia" w:ascii="仿宋" w:hAnsi="仿宋" w:eastAsia="仿宋" w:cs="仿宋"/>
          <w:b/>
          <w:color w:val="333333"/>
          <w:sz w:val="32"/>
          <w:szCs w:val="32"/>
          <w:shd w:val="clear" w:color="auto" w:fill="FFFFFF"/>
        </w:rPr>
      </w:pPr>
      <w:r>
        <w:rPr>
          <w:rStyle w:val="25"/>
          <w:rFonts w:hint="eastAsia" w:ascii="仿宋" w:hAnsi="仿宋" w:eastAsia="仿宋" w:cs="仿宋"/>
          <w:b/>
          <w:color w:val="333333"/>
          <w:sz w:val="32"/>
          <w:szCs w:val="32"/>
          <w:shd w:val="clear" w:color="auto" w:fill="FFFFFF"/>
        </w:rPr>
        <w:t>6.开标时间及地点</w:t>
      </w:r>
    </w:p>
    <w:p w14:paraId="086A080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95" w:lineRule="atLeast"/>
        <w:ind w:left="0" w:right="0" w:firstLine="525"/>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开标时间：202</w:t>
      </w:r>
      <w:r>
        <w:rPr>
          <w:rFonts w:hint="eastAsia" w:ascii="仿宋" w:hAnsi="仿宋" w:eastAsia="仿宋" w:cs="仿宋"/>
          <w:color w:val="333333"/>
          <w:sz w:val="28"/>
          <w:szCs w:val="28"/>
          <w:shd w:val="clear" w:color="auto" w:fill="FFFFFF"/>
          <w:lang w:val="en-US" w:eastAsia="zh-CN"/>
        </w:rPr>
        <w:t>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9</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18</w:t>
      </w:r>
      <w:r>
        <w:rPr>
          <w:rFonts w:hint="eastAsia" w:ascii="仿宋" w:hAnsi="仿宋" w:eastAsia="仿宋" w:cs="仿宋"/>
          <w:color w:val="333333"/>
          <w:sz w:val="28"/>
          <w:szCs w:val="28"/>
          <w:shd w:val="clear" w:color="auto" w:fill="FFFFFF"/>
        </w:rPr>
        <w:t>日1</w:t>
      </w:r>
      <w:r>
        <w:rPr>
          <w:rFonts w:hint="eastAsia" w:ascii="仿宋" w:hAnsi="仿宋" w:eastAsia="仿宋" w:cs="仿宋"/>
          <w:color w:val="333333"/>
          <w:sz w:val="28"/>
          <w:szCs w:val="28"/>
          <w:shd w:val="clear" w:color="auto" w:fill="FFFFFF"/>
          <w:lang w:val="en-US" w:eastAsia="zh-CN"/>
        </w:rPr>
        <w:t>5</w:t>
      </w:r>
      <w:r>
        <w:rPr>
          <w:rFonts w:hint="eastAsia" w:ascii="仿宋" w:hAnsi="仿宋" w:eastAsia="仿宋" w:cs="仿宋"/>
          <w:color w:val="333333"/>
          <w:sz w:val="28"/>
          <w:szCs w:val="28"/>
          <w:shd w:val="clear" w:color="auto" w:fill="FFFFFF"/>
        </w:rPr>
        <w:t>时</w:t>
      </w:r>
      <w:r>
        <w:rPr>
          <w:rFonts w:hint="eastAsia" w:ascii="仿宋" w:hAnsi="仿宋" w:eastAsia="仿宋" w:cs="仿宋"/>
          <w:color w:val="333333"/>
          <w:sz w:val="28"/>
          <w:szCs w:val="28"/>
          <w:shd w:val="clear" w:color="auto" w:fill="FFFFFF"/>
          <w:lang w:val="en-US" w:eastAsia="zh-CN"/>
        </w:rPr>
        <w:t>3</w:t>
      </w:r>
      <w:r>
        <w:rPr>
          <w:rFonts w:hint="eastAsia" w:ascii="仿宋" w:hAnsi="仿宋" w:eastAsia="仿宋" w:cs="仿宋"/>
          <w:color w:val="333333"/>
          <w:sz w:val="28"/>
          <w:szCs w:val="28"/>
          <w:shd w:val="clear" w:color="auto" w:fill="FFFFFF"/>
        </w:rPr>
        <w:t>0分</w:t>
      </w:r>
    </w:p>
    <w:p w14:paraId="713EB59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95" w:lineRule="atLeast"/>
        <w:ind w:left="0" w:right="0" w:firstLine="525"/>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开标地点：衡阳市蒸湘区解放路1号财富大厦19楼会议室。</w:t>
      </w:r>
    </w:p>
    <w:p w14:paraId="41D37E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仿宋" w:hAnsi="仿宋" w:eastAsia="仿宋" w:cs="仿宋"/>
          <w:sz w:val="28"/>
          <w:szCs w:val="28"/>
        </w:rPr>
      </w:pPr>
      <w:r>
        <w:rPr>
          <w:rStyle w:val="25"/>
          <w:rFonts w:hint="eastAsia" w:ascii="仿宋" w:hAnsi="仿宋" w:eastAsia="仿宋" w:cs="仿宋"/>
          <w:b/>
          <w:color w:val="333333"/>
          <w:sz w:val="32"/>
          <w:szCs w:val="32"/>
          <w:shd w:val="clear" w:color="auto" w:fill="FFFFFF"/>
        </w:rPr>
        <w:t>7.评标办法</w:t>
      </w:r>
    </w:p>
    <w:p w14:paraId="7B30C6A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95" w:lineRule="atLeast"/>
        <w:ind w:left="0" w:right="0" w:firstLine="525"/>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本项目评标办法采用</w:t>
      </w:r>
      <w:r>
        <w:rPr>
          <w:rFonts w:hint="eastAsia" w:ascii="仿宋" w:hAnsi="仿宋" w:eastAsia="仿宋" w:cs="仿宋"/>
          <w:color w:val="333333"/>
          <w:sz w:val="28"/>
          <w:szCs w:val="28"/>
          <w:shd w:val="clear" w:color="auto" w:fill="FFFFFF"/>
          <w:lang w:val="en-US" w:eastAsia="zh-CN"/>
        </w:rPr>
        <w:t>最高下浮率</w:t>
      </w:r>
      <w:r>
        <w:rPr>
          <w:rFonts w:hint="eastAsia" w:ascii="仿宋" w:hAnsi="仿宋" w:eastAsia="仿宋" w:cs="仿宋"/>
          <w:color w:val="333333"/>
          <w:sz w:val="28"/>
          <w:szCs w:val="28"/>
          <w:shd w:val="clear" w:color="auto" w:fill="FFFFFF"/>
        </w:rPr>
        <w:t>法。</w:t>
      </w:r>
    </w:p>
    <w:p w14:paraId="378D25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Style w:val="25"/>
          <w:rFonts w:hint="eastAsia" w:ascii="仿宋" w:hAnsi="仿宋" w:eastAsia="仿宋" w:cs="仿宋"/>
          <w:b/>
          <w:color w:val="333333"/>
          <w:sz w:val="32"/>
          <w:szCs w:val="32"/>
          <w:shd w:val="clear" w:color="auto" w:fill="FFFFFF"/>
        </w:rPr>
      </w:pPr>
      <w:r>
        <w:rPr>
          <w:rStyle w:val="25"/>
          <w:rFonts w:hint="eastAsia" w:ascii="仿宋" w:hAnsi="仿宋" w:eastAsia="仿宋" w:cs="仿宋"/>
          <w:b/>
          <w:color w:val="333333"/>
          <w:sz w:val="32"/>
          <w:szCs w:val="32"/>
          <w:shd w:val="clear" w:color="auto" w:fill="FFFFFF"/>
        </w:rPr>
        <w:t>8.发布公告的媒介</w:t>
      </w:r>
    </w:p>
    <w:p w14:paraId="76A9E56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95" w:lineRule="atLeast"/>
        <w:ind w:left="0" w:right="0" w:firstLine="525"/>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本次招标公告在《衡阳公路桥梁建设有限公司官网》上发布。</w:t>
      </w:r>
    </w:p>
    <w:p w14:paraId="0CDD4F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仿宋" w:hAnsi="仿宋" w:eastAsia="仿宋" w:cs="仿宋"/>
          <w:sz w:val="28"/>
          <w:szCs w:val="28"/>
        </w:rPr>
      </w:pPr>
      <w:r>
        <w:rPr>
          <w:rStyle w:val="25"/>
          <w:rFonts w:hint="eastAsia" w:ascii="仿宋" w:hAnsi="仿宋" w:eastAsia="仿宋" w:cs="仿宋"/>
          <w:b/>
          <w:color w:val="333333"/>
          <w:sz w:val="32"/>
          <w:szCs w:val="32"/>
          <w:shd w:val="clear" w:color="auto" w:fill="FFFFFF"/>
        </w:rPr>
        <w:t>9.监管部门及联系方式</w:t>
      </w:r>
    </w:p>
    <w:p w14:paraId="699E8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 w:hAnsi="仿宋" w:eastAsia="仿宋" w:cs="仿宋"/>
          <w:sz w:val="28"/>
          <w:szCs w:val="28"/>
        </w:rPr>
      </w:pPr>
      <w:r>
        <w:rPr>
          <w:rFonts w:hint="eastAsia" w:ascii="仿宋" w:hAnsi="仿宋" w:eastAsia="仿宋" w:cs="仿宋"/>
          <w:b w:val="0"/>
          <w:bCs w:val="0"/>
          <w:color w:val="333333"/>
          <w:sz w:val="28"/>
          <w:szCs w:val="28"/>
          <w:shd w:val="clear" w:color="auto" w:fill="FFFFFF"/>
        </w:rPr>
        <w:t>招标项目招标监督机构衡阳公路桥梁建设有限公司</w:t>
      </w:r>
    </w:p>
    <w:p w14:paraId="708213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 w:hAnsi="仿宋" w:eastAsia="仿宋" w:cs="仿宋"/>
          <w:sz w:val="28"/>
          <w:szCs w:val="28"/>
        </w:rPr>
      </w:pPr>
      <w:r>
        <w:rPr>
          <w:rFonts w:hint="eastAsia" w:ascii="仿宋" w:hAnsi="仿宋" w:eastAsia="仿宋" w:cs="仿宋"/>
          <w:b w:val="0"/>
          <w:bCs w:val="0"/>
          <w:color w:val="333333"/>
          <w:sz w:val="28"/>
          <w:szCs w:val="28"/>
          <w:shd w:val="clear" w:color="auto" w:fill="FFFFFF"/>
        </w:rPr>
        <w:t>纪检监察室：阳骞    联系方式13974720916。</w:t>
      </w:r>
    </w:p>
    <w:p w14:paraId="059FD3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仿宋" w:hAnsi="仿宋" w:eastAsia="仿宋" w:cs="仿宋"/>
          <w:sz w:val="28"/>
          <w:szCs w:val="28"/>
        </w:rPr>
      </w:pPr>
      <w:r>
        <w:rPr>
          <w:rStyle w:val="25"/>
          <w:rFonts w:hint="eastAsia" w:ascii="仿宋" w:hAnsi="仿宋" w:eastAsia="仿宋" w:cs="仿宋"/>
          <w:b/>
          <w:color w:val="333333"/>
          <w:sz w:val="32"/>
          <w:szCs w:val="32"/>
          <w:shd w:val="clear" w:color="auto" w:fill="FFFFFF"/>
        </w:rPr>
        <w:t>10.联系方式</w:t>
      </w:r>
    </w:p>
    <w:p w14:paraId="119DACC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95" w:lineRule="atLeast"/>
        <w:ind w:left="0" w:right="0" w:firstLine="525"/>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招标人：衡阳公路桥梁建设有限公司</w:t>
      </w:r>
    </w:p>
    <w:p w14:paraId="2C9D1E7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95" w:lineRule="atLeast"/>
        <w:ind w:left="0" w:right="0" w:firstLine="525"/>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地址：衡阳市蒸湘区解放路1号财富大厦19楼会议室</w:t>
      </w:r>
    </w:p>
    <w:p w14:paraId="3FE0E9D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95" w:lineRule="atLeast"/>
        <w:ind w:left="0" w:right="0" w:firstLine="525"/>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邮编：421000</w:t>
      </w:r>
    </w:p>
    <w:p w14:paraId="6F5BB37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95" w:lineRule="atLeast"/>
        <w:ind w:left="0" w:right="0" w:firstLine="525"/>
        <w:rPr>
          <w:rFonts w:hint="eastAsia" w:ascii="仿宋" w:hAnsi="仿宋" w:eastAsia="仿宋" w:cs="仿宋"/>
          <w:sz w:val="28"/>
          <w:szCs w:val="28"/>
          <w:lang w:val="en-US" w:eastAsia="zh-CN"/>
        </w:rPr>
      </w:pPr>
      <w:r>
        <w:rPr>
          <w:rFonts w:hint="eastAsia" w:ascii="仿宋" w:hAnsi="仿宋" w:eastAsia="仿宋" w:cs="仿宋"/>
          <w:color w:val="333333"/>
          <w:sz w:val="28"/>
          <w:szCs w:val="28"/>
          <w:shd w:val="clear" w:color="auto" w:fill="FFFFFF"/>
        </w:rPr>
        <w:t>联系人：</w:t>
      </w:r>
      <w:r>
        <w:rPr>
          <w:rFonts w:hint="eastAsia" w:ascii="仿宋" w:hAnsi="仿宋" w:eastAsia="仿宋" w:cs="仿宋"/>
          <w:color w:val="333333"/>
          <w:sz w:val="28"/>
          <w:szCs w:val="28"/>
          <w:shd w:val="clear" w:color="auto" w:fill="FFFFFF"/>
          <w:lang w:val="en-US" w:eastAsia="zh-CN"/>
        </w:rPr>
        <w:t>秦辉</w:t>
      </w:r>
    </w:p>
    <w:p w14:paraId="0582ACF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95" w:lineRule="atLeast"/>
        <w:ind w:left="0" w:right="0" w:firstLine="525"/>
        <w:rPr>
          <w:rFonts w:hint="eastAsia" w:ascii="仿宋" w:hAnsi="仿宋" w:eastAsia="仿宋" w:cs="仿宋"/>
          <w:sz w:val="28"/>
          <w:szCs w:val="28"/>
          <w:lang w:val="en-US" w:eastAsia="zh-CN"/>
        </w:rPr>
      </w:pPr>
      <w:r>
        <w:rPr>
          <w:rFonts w:hint="eastAsia" w:ascii="仿宋" w:hAnsi="仿宋" w:eastAsia="仿宋" w:cs="仿宋"/>
          <w:color w:val="333333"/>
          <w:sz w:val="28"/>
          <w:szCs w:val="28"/>
          <w:shd w:val="clear" w:color="auto" w:fill="FFFFFF"/>
        </w:rPr>
        <w:t>电话：</w:t>
      </w:r>
      <w:r>
        <w:rPr>
          <w:rFonts w:hint="eastAsia" w:ascii="仿宋" w:hAnsi="仿宋" w:eastAsia="仿宋" w:cs="仿宋"/>
          <w:color w:val="333333"/>
          <w:sz w:val="28"/>
          <w:szCs w:val="28"/>
          <w:shd w:val="clear" w:color="auto" w:fill="FFFFFF"/>
          <w:lang w:val="en-US" w:eastAsia="zh-CN"/>
        </w:rPr>
        <w:t>15173460496</w:t>
      </w:r>
    </w:p>
    <w:p w14:paraId="36358EA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36" w:lineRule="atLeast"/>
        <w:ind w:left="0" w:right="0"/>
      </w:pPr>
    </w:p>
    <w:p w14:paraId="0DC030AE">
      <w:pPr>
        <w:jc w:val="center"/>
        <w:rPr>
          <w:rFonts w:hint="eastAsia"/>
          <w:sz w:val="30"/>
          <w:szCs w:val="30"/>
        </w:rPr>
      </w:pPr>
    </w:p>
    <w:p w14:paraId="51F541B7">
      <w:pPr>
        <w:jc w:val="center"/>
        <w:rPr>
          <w:rFonts w:hint="default" w:eastAsia="宋体"/>
          <w:sz w:val="30"/>
          <w:szCs w:val="30"/>
          <w:lang w:val="en-US" w:eastAsia="zh-CN"/>
        </w:rPr>
      </w:pPr>
    </w:p>
    <w:p w14:paraId="58D79445">
      <w:pPr>
        <w:jc w:val="center"/>
        <w:rPr>
          <w:rFonts w:hint="eastAsia"/>
          <w:sz w:val="30"/>
          <w:szCs w:val="30"/>
        </w:rPr>
      </w:pPr>
    </w:p>
    <w:p w14:paraId="27F43F58">
      <w:pPr>
        <w:jc w:val="center"/>
        <w:rPr>
          <w:rFonts w:hint="eastAsia"/>
          <w:sz w:val="30"/>
          <w:szCs w:val="30"/>
        </w:rPr>
      </w:pPr>
    </w:p>
    <w:p w14:paraId="25E661B9">
      <w:pPr>
        <w:jc w:val="center"/>
        <w:rPr>
          <w:rFonts w:hint="eastAsia"/>
          <w:sz w:val="30"/>
          <w:szCs w:val="30"/>
        </w:rPr>
      </w:pPr>
    </w:p>
    <w:p w14:paraId="5B5A3770">
      <w:pPr>
        <w:jc w:val="center"/>
        <w:rPr>
          <w:rFonts w:hint="eastAsia"/>
          <w:sz w:val="30"/>
          <w:szCs w:val="30"/>
        </w:rPr>
      </w:pPr>
    </w:p>
    <w:p w14:paraId="56CD1365">
      <w:pPr>
        <w:jc w:val="center"/>
        <w:rPr>
          <w:rFonts w:hint="eastAsia"/>
          <w:sz w:val="30"/>
          <w:szCs w:val="30"/>
        </w:rPr>
      </w:pPr>
    </w:p>
    <w:p w14:paraId="0E1982E2">
      <w:pPr>
        <w:jc w:val="center"/>
        <w:rPr>
          <w:rFonts w:hint="eastAsia"/>
          <w:sz w:val="30"/>
          <w:szCs w:val="30"/>
        </w:rPr>
      </w:pPr>
    </w:p>
    <w:p w14:paraId="01B0B247">
      <w:pPr>
        <w:jc w:val="center"/>
        <w:rPr>
          <w:rFonts w:hint="eastAsia"/>
          <w:sz w:val="30"/>
          <w:szCs w:val="30"/>
        </w:rPr>
      </w:pPr>
    </w:p>
    <w:p w14:paraId="2883F6DE">
      <w:pPr>
        <w:jc w:val="center"/>
        <w:rPr>
          <w:rFonts w:hint="eastAsia"/>
          <w:sz w:val="30"/>
          <w:szCs w:val="30"/>
        </w:rPr>
      </w:pPr>
    </w:p>
    <w:p w14:paraId="71F0FE34">
      <w:pPr>
        <w:jc w:val="center"/>
        <w:rPr>
          <w:rFonts w:hint="eastAsia"/>
          <w:sz w:val="30"/>
          <w:szCs w:val="30"/>
        </w:rPr>
      </w:pPr>
    </w:p>
    <w:p w14:paraId="3E21D1D5">
      <w:pPr>
        <w:jc w:val="center"/>
        <w:rPr>
          <w:rFonts w:hint="eastAsia"/>
          <w:sz w:val="30"/>
          <w:szCs w:val="30"/>
        </w:rPr>
      </w:pPr>
    </w:p>
    <w:p w14:paraId="4F322CCD">
      <w:pPr>
        <w:jc w:val="center"/>
        <w:rPr>
          <w:rFonts w:hint="eastAsia"/>
          <w:sz w:val="30"/>
          <w:szCs w:val="30"/>
        </w:rPr>
      </w:pPr>
    </w:p>
    <w:p w14:paraId="73AD70FA">
      <w:pPr>
        <w:jc w:val="center"/>
        <w:rPr>
          <w:rFonts w:hint="eastAsia"/>
          <w:sz w:val="30"/>
          <w:szCs w:val="30"/>
        </w:rPr>
      </w:pPr>
    </w:p>
    <w:p w14:paraId="0AB9495D">
      <w:pPr>
        <w:jc w:val="center"/>
        <w:rPr>
          <w:rFonts w:hint="eastAsia"/>
          <w:sz w:val="30"/>
          <w:szCs w:val="30"/>
        </w:rPr>
      </w:pPr>
    </w:p>
    <w:p w14:paraId="53ED0043">
      <w:pPr>
        <w:jc w:val="center"/>
        <w:rPr>
          <w:rFonts w:hint="eastAsia"/>
          <w:sz w:val="44"/>
          <w:szCs w:val="44"/>
          <w:lang w:val="en-US" w:eastAsia="zh-CN"/>
        </w:rPr>
      </w:pPr>
      <w:r>
        <w:rPr>
          <w:rFonts w:hint="eastAsia"/>
          <w:sz w:val="44"/>
          <w:szCs w:val="44"/>
        </w:rPr>
        <w:t>第</w:t>
      </w:r>
      <w:r>
        <w:rPr>
          <w:rFonts w:hint="eastAsia"/>
          <w:sz w:val="44"/>
          <w:szCs w:val="44"/>
          <w:lang w:val="en-US" w:eastAsia="zh-CN"/>
        </w:rPr>
        <w:t>二章</w:t>
      </w:r>
      <w:r>
        <w:rPr>
          <w:rFonts w:hint="eastAsia"/>
          <w:sz w:val="44"/>
          <w:szCs w:val="44"/>
        </w:rPr>
        <w:t xml:space="preserve">  </w:t>
      </w:r>
      <w:r>
        <w:rPr>
          <w:rFonts w:hint="eastAsia"/>
          <w:sz w:val="44"/>
          <w:szCs w:val="44"/>
          <w:lang w:val="en-US" w:eastAsia="zh-CN"/>
        </w:rPr>
        <w:t>参选人需知</w:t>
      </w:r>
    </w:p>
    <w:p w14:paraId="2FC69E79">
      <w:pPr>
        <w:jc w:val="center"/>
        <w:rPr>
          <w:rFonts w:hint="default"/>
          <w:sz w:val="44"/>
          <w:szCs w:val="44"/>
          <w:lang w:val="en-US" w:eastAsia="zh-CN"/>
        </w:rPr>
      </w:pPr>
      <w:r>
        <w:rPr>
          <w:rFonts w:hint="eastAsia" w:ascii="黑体" w:hAnsi="黑体" w:eastAsia="黑体" w:cs="黑体"/>
          <w:b/>
          <w:bCs/>
          <w:color w:val="auto"/>
          <w:kern w:val="0"/>
          <w:sz w:val="32"/>
          <w:szCs w:val="32"/>
          <w:highlight w:val="none"/>
          <w:u w:val="none"/>
          <w:lang w:val="en-US" w:eastAsia="zh-CN"/>
        </w:rPr>
        <w:t>参选人</w:t>
      </w:r>
      <w:r>
        <w:rPr>
          <w:rFonts w:hint="eastAsia" w:ascii="黑体" w:hAnsi="黑体" w:eastAsia="黑体" w:cs="黑体"/>
          <w:b/>
          <w:bCs/>
          <w:color w:val="auto"/>
          <w:kern w:val="0"/>
          <w:sz w:val="32"/>
          <w:szCs w:val="32"/>
          <w:highlight w:val="none"/>
          <w:u w:val="none"/>
        </w:rPr>
        <w:t>须知前附表</w:t>
      </w:r>
    </w:p>
    <w:tbl>
      <w:tblPr>
        <w:tblStyle w:val="2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3219"/>
        <w:gridCol w:w="5244"/>
      </w:tblGrid>
      <w:tr w14:paraId="71CC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76" w:type="dxa"/>
            <w:vAlign w:val="center"/>
          </w:tcPr>
          <w:p w14:paraId="462FDC03">
            <w:pPr>
              <w:rPr>
                <w:rFonts w:hint="eastAsia" w:ascii="仿宋" w:hAnsi="仿宋" w:eastAsia="仿宋" w:cs="仿宋"/>
                <w:sz w:val="24"/>
                <w:szCs w:val="24"/>
              </w:rPr>
            </w:pPr>
            <w:r>
              <w:rPr>
                <w:rFonts w:hint="eastAsia" w:ascii="仿宋" w:hAnsi="仿宋" w:eastAsia="仿宋" w:cs="仿宋"/>
                <w:sz w:val="24"/>
                <w:szCs w:val="24"/>
              </w:rPr>
              <w:t>序号</w:t>
            </w:r>
          </w:p>
        </w:tc>
        <w:tc>
          <w:tcPr>
            <w:tcW w:w="3219" w:type="dxa"/>
            <w:vAlign w:val="center"/>
          </w:tcPr>
          <w:p w14:paraId="3518387B">
            <w:pPr>
              <w:rPr>
                <w:rFonts w:hint="eastAsia" w:ascii="仿宋" w:hAnsi="仿宋" w:eastAsia="仿宋" w:cs="仿宋"/>
                <w:sz w:val="24"/>
                <w:szCs w:val="24"/>
              </w:rPr>
            </w:pPr>
            <w:r>
              <w:rPr>
                <w:rFonts w:hint="eastAsia" w:ascii="仿宋" w:hAnsi="仿宋" w:eastAsia="仿宋" w:cs="仿宋"/>
                <w:sz w:val="24"/>
                <w:szCs w:val="24"/>
              </w:rPr>
              <w:t>条款名称</w:t>
            </w:r>
          </w:p>
        </w:tc>
        <w:tc>
          <w:tcPr>
            <w:tcW w:w="5244" w:type="dxa"/>
            <w:vAlign w:val="center"/>
          </w:tcPr>
          <w:p w14:paraId="7D3B94E8">
            <w:pPr>
              <w:rPr>
                <w:rFonts w:hint="eastAsia" w:ascii="仿宋" w:hAnsi="仿宋" w:eastAsia="仿宋" w:cs="仿宋"/>
                <w:sz w:val="24"/>
                <w:szCs w:val="24"/>
              </w:rPr>
            </w:pPr>
            <w:r>
              <w:rPr>
                <w:rFonts w:hint="eastAsia" w:ascii="仿宋" w:hAnsi="仿宋" w:eastAsia="仿宋" w:cs="仿宋"/>
                <w:sz w:val="24"/>
                <w:szCs w:val="24"/>
              </w:rPr>
              <w:t>编列内容</w:t>
            </w:r>
          </w:p>
        </w:tc>
      </w:tr>
      <w:tr w14:paraId="791E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1176" w:type="dxa"/>
            <w:vAlign w:val="center"/>
          </w:tcPr>
          <w:p w14:paraId="4C80671B">
            <w:pPr>
              <w:rPr>
                <w:rFonts w:hint="eastAsia" w:ascii="仿宋" w:hAnsi="仿宋" w:eastAsia="仿宋" w:cs="仿宋"/>
                <w:sz w:val="24"/>
                <w:szCs w:val="24"/>
              </w:rPr>
            </w:pPr>
            <w:r>
              <w:rPr>
                <w:rFonts w:hint="eastAsia" w:ascii="仿宋" w:hAnsi="仿宋" w:eastAsia="仿宋" w:cs="仿宋"/>
                <w:sz w:val="24"/>
                <w:szCs w:val="24"/>
              </w:rPr>
              <w:t>1</w:t>
            </w:r>
          </w:p>
        </w:tc>
        <w:tc>
          <w:tcPr>
            <w:tcW w:w="3219" w:type="dxa"/>
            <w:vAlign w:val="center"/>
          </w:tcPr>
          <w:p w14:paraId="75005EBB">
            <w:pPr>
              <w:rPr>
                <w:rFonts w:hint="eastAsia" w:ascii="仿宋" w:hAnsi="仿宋" w:eastAsia="仿宋" w:cs="仿宋"/>
                <w:sz w:val="24"/>
                <w:szCs w:val="24"/>
              </w:rPr>
            </w:pPr>
            <w:r>
              <w:rPr>
                <w:rFonts w:hint="eastAsia" w:ascii="仿宋" w:hAnsi="仿宋" w:eastAsia="仿宋" w:cs="仿宋"/>
                <w:sz w:val="24"/>
                <w:szCs w:val="24"/>
              </w:rPr>
              <w:t>招标人</w:t>
            </w:r>
          </w:p>
        </w:tc>
        <w:tc>
          <w:tcPr>
            <w:tcW w:w="5244" w:type="dxa"/>
            <w:vAlign w:val="center"/>
          </w:tcPr>
          <w:p w14:paraId="2A3F29AA">
            <w:pPr>
              <w:spacing w:line="240" w:lineRule="auto"/>
              <w:rPr>
                <w:rFonts w:hint="eastAsia" w:ascii="仿宋" w:hAnsi="仿宋" w:eastAsia="仿宋" w:cs="仿宋"/>
                <w:sz w:val="24"/>
                <w:szCs w:val="24"/>
              </w:rPr>
            </w:pPr>
            <w:r>
              <w:rPr>
                <w:rFonts w:hint="eastAsia" w:ascii="仿宋" w:hAnsi="仿宋" w:eastAsia="仿宋" w:cs="仿宋"/>
                <w:sz w:val="24"/>
                <w:szCs w:val="24"/>
              </w:rPr>
              <w:t>名称：衡阳公路桥梁建设有限公司</w:t>
            </w:r>
          </w:p>
          <w:p w14:paraId="542E30CE">
            <w:pPr>
              <w:spacing w:line="240" w:lineRule="auto"/>
              <w:rPr>
                <w:rFonts w:hint="eastAsia" w:ascii="仿宋" w:hAnsi="仿宋" w:eastAsia="仿宋" w:cs="仿宋"/>
                <w:sz w:val="24"/>
                <w:szCs w:val="24"/>
              </w:rPr>
            </w:pPr>
            <w:r>
              <w:rPr>
                <w:rFonts w:hint="eastAsia" w:ascii="仿宋" w:hAnsi="仿宋" w:eastAsia="仿宋" w:cs="仿宋"/>
                <w:sz w:val="24"/>
                <w:szCs w:val="24"/>
              </w:rPr>
              <w:t>招投标地址：衡阳市蒸湘区解放路1号财富大厦19楼会议室</w:t>
            </w:r>
          </w:p>
          <w:p w14:paraId="0B1324B5">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招投标联系人：</w:t>
            </w:r>
            <w:r>
              <w:rPr>
                <w:rFonts w:hint="eastAsia" w:ascii="仿宋" w:hAnsi="仿宋" w:eastAsia="仿宋" w:cs="仿宋"/>
                <w:sz w:val="24"/>
                <w:szCs w:val="24"/>
                <w:lang w:val="en-US" w:eastAsia="zh-CN"/>
              </w:rPr>
              <w:t>秦辉</w:t>
            </w:r>
          </w:p>
          <w:p w14:paraId="12664981">
            <w:pPr>
              <w:spacing w:line="240" w:lineRule="auto"/>
              <w:rPr>
                <w:rFonts w:hint="default" w:ascii="仿宋" w:hAnsi="仿宋" w:eastAsia="仿宋" w:cs="仿宋"/>
                <w:sz w:val="24"/>
                <w:szCs w:val="24"/>
                <w:lang w:val="en-US"/>
              </w:rPr>
            </w:pPr>
            <w:r>
              <w:rPr>
                <w:rFonts w:hint="eastAsia" w:ascii="仿宋" w:hAnsi="仿宋" w:eastAsia="仿宋" w:cs="仿宋"/>
                <w:sz w:val="24"/>
                <w:szCs w:val="24"/>
                <w:lang w:val="en-US" w:eastAsia="zh-CN"/>
              </w:rPr>
              <w:t>电话</w:t>
            </w:r>
            <w:r>
              <w:rPr>
                <w:rFonts w:hint="eastAsia" w:ascii="仿宋" w:hAnsi="仿宋" w:eastAsia="仿宋" w:cs="仿宋"/>
                <w:sz w:val="24"/>
                <w:szCs w:val="24"/>
              </w:rPr>
              <w:t>：</w:t>
            </w:r>
            <w:r>
              <w:rPr>
                <w:rFonts w:hint="eastAsia" w:ascii="仿宋" w:hAnsi="仿宋" w:eastAsia="仿宋" w:cs="仿宋"/>
                <w:sz w:val="24"/>
                <w:szCs w:val="24"/>
                <w:lang w:val="en-US" w:eastAsia="zh-CN"/>
              </w:rPr>
              <w:t>15173460496</w:t>
            </w:r>
          </w:p>
        </w:tc>
      </w:tr>
      <w:tr w14:paraId="09DD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76" w:type="dxa"/>
            <w:vAlign w:val="center"/>
          </w:tcPr>
          <w:p w14:paraId="25298862">
            <w:pPr>
              <w:rPr>
                <w:rFonts w:hint="eastAsia" w:ascii="仿宋" w:hAnsi="仿宋" w:eastAsia="仿宋" w:cs="仿宋"/>
                <w:sz w:val="24"/>
                <w:szCs w:val="24"/>
              </w:rPr>
            </w:pPr>
            <w:r>
              <w:rPr>
                <w:rFonts w:hint="eastAsia" w:ascii="仿宋" w:hAnsi="仿宋" w:eastAsia="仿宋" w:cs="仿宋"/>
                <w:sz w:val="24"/>
                <w:szCs w:val="24"/>
              </w:rPr>
              <w:t>2</w:t>
            </w:r>
          </w:p>
        </w:tc>
        <w:tc>
          <w:tcPr>
            <w:tcW w:w="3219" w:type="dxa"/>
            <w:vAlign w:val="center"/>
          </w:tcPr>
          <w:p w14:paraId="4561CF46">
            <w:pPr>
              <w:rPr>
                <w:rFonts w:hint="eastAsia" w:ascii="仿宋" w:hAnsi="仿宋" w:eastAsia="仿宋" w:cs="仿宋"/>
                <w:sz w:val="24"/>
                <w:szCs w:val="24"/>
              </w:rPr>
            </w:pPr>
            <w:r>
              <w:rPr>
                <w:rFonts w:hint="eastAsia" w:ascii="仿宋" w:hAnsi="仿宋" w:eastAsia="仿宋" w:cs="仿宋"/>
                <w:sz w:val="24"/>
                <w:szCs w:val="24"/>
              </w:rPr>
              <w:t>纪检监察</w:t>
            </w:r>
          </w:p>
        </w:tc>
        <w:tc>
          <w:tcPr>
            <w:tcW w:w="5244" w:type="dxa"/>
            <w:shd w:val="clear" w:color="auto" w:fill="auto"/>
          </w:tcPr>
          <w:p w14:paraId="545988B2">
            <w:pPr>
              <w:rPr>
                <w:rFonts w:hint="eastAsia" w:ascii="仿宋" w:hAnsi="仿宋" w:eastAsia="仿宋" w:cs="仿宋"/>
                <w:sz w:val="24"/>
                <w:szCs w:val="24"/>
              </w:rPr>
            </w:pPr>
            <w:r>
              <w:rPr>
                <w:rFonts w:hint="eastAsia" w:ascii="仿宋" w:hAnsi="仿宋" w:eastAsia="仿宋" w:cs="仿宋"/>
                <w:sz w:val="24"/>
                <w:szCs w:val="24"/>
              </w:rPr>
              <w:t xml:space="preserve">阳骞 </w:t>
            </w:r>
          </w:p>
        </w:tc>
      </w:tr>
      <w:tr w14:paraId="6E2A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176" w:type="dxa"/>
            <w:vAlign w:val="center"/>
          </w:tcPr>
          <w:p w14:paraId="21EB5E59">
            <w:pPr>
              <w:rPr>
                <w:rFonts w:hint="eastAsia" w:ascii="仿宋" w:hAnsi="仿宋" w:eastAsia="仿宋" w:cs="仿宋"/>
                <w:sz w:val="24"/>
                <w:szCs w:val="24"/>
              </w:rPr>
            </w:pPr>
            <w:r>
              <w:rPr>
                <w:rFonts w:hint="eastAsia" w:ascii="仿宋" w:hAnsi="仿宋" w:eastAsia="仿宋" w:cs="仿宋"/>
                <w:sz w:val="24"/>
                <w:szCs w:val="24"/>
              </w:rPr>
              <w:t>3</w:t>
            </w:r>
          </w:p>
        </w:tc>
        <w:tc>
          <w:tcPr>
            <w:tcW w:w="3219" w:type="dxa"/>
            <w:vAlign w:val="center"/>
          </w:tcPr>
          <w:p w14:paraId="5D8F42B0">
            <w:pPr>
              <w:rPr>
                <w:rFonts w:hint="eastAsia" w:ascii="仿宋" w:hAnsi="仿宋" w:eastAsia="仿宋" w:cs="仿宋"/>
                <w:sz w:val="24"/>
                <w:szCs w:val="24"/>
              </w:rPr>
            </w:pPr>
            <w:r>
              <w:rPr>
                <w:rFonts w:hint="eastAsia" w:ascii="仿宋" w:hAnsi="仿宋" w:eastAsia="仿宋" w:cs="仿宋"/>
                <w:sz w:val="24"/>
                <w:szCs w:val="24"/>
              </w:rPr>
              <w:t>项目名称及招标范围</w:t>
            </w:r>
          </w:p>
        </w:tc>
        <w:tc>
          <w:tcPr>
            <w:tcW w:w="5244" w:type="dxa"/>
            <w:vAlign w:val="center"/>
          </w:tcPr>
          <w:p w14:paraId="7AF281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lang w:val="en-US" w:eastAsia="zh-CN" w:bidi="ar-SA"/>
              </w:rPr>
              <w:t>名称：</w:t>
            </w:r>
            <w:r>
              <w:rPr>
                <w:rFonts w:hint="eastAsia" w:ascii="仿宋" w:hAnsi="仿宋" w:eastAsia="仿宋" w:cs="仿宋"/>
                <w:b w:val="0"/>
                <w:bCs w:val="0"/>
                <w:kern w:val="2"/>
                <w:sz w:val="24"/>
                <w:szCs w:val="24"/>
                <w:highlight w:val="none"/>
                <w:lang w:val="en-US" w:eastAsia="zh-CN" w:bidi="ar-SA"/>
              </w:rPr>
              <w:t>项目部二零二五年安全防护设施及广告制作一期三标。</w:t>
            </w:r>
          </w:p>
          <w:p w14:paraId="620ED5BD">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招标范围：范围详见附件材料技术书</w:t>
            </w:r>
            <w:r>
              <w:rPr>
                <w:rFonts w:hint="eastAsia" w:ascii="仿宋" w:hAnsi="仿宋" w:eastAsia="仿宋" w:cs="仿宋"/>
                <w:sz w:val="24"/>
                <w:szCs w:val="24"/>
                <w:lang w:val="en-US" w:eastAsia="zh-CN"/>
              </w:rPr>
              <w:t>及材料清单</w:t>
            </w:r>
          </w:p>
        </w:tc>
      </w:tr>
      <w:tr w14:paraId="1D67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76" w:type="dxa"/>
            <w:vAlign w:val="center"/>
          </w:tcPr>
          <w:p w14:paraId="74631810">
            <w:pPr>
              <w:rPr>
                <w:rFonts w:hint="eastAsia" w:ascii="仿宋" w:hAnsi="仿宋" w:eastAsia="仿宋" w:cs="仿宋"/>
                <w:sz w:val="24"/>
                <w:szCs w:val="24"/>
              </w:rPr>
            </w:pPr>
            <w:r>
              <w:rPr>
                <w:rFonts w:hint="eastAsia" w:ascii="仿宋" w:hAnsi="仿宋" w:eastAsia="仿宋" w:cs="仿宋"/>
                <w:sz w:val="24"/>
                <w:szCs w:val="24"/>
              </w:rPr>
              <w:t>4</w:t>
            </w:r>
          </w:p>
        </w:tc>
        <w:tc>
          <w:tcPr>
            <w:tcW w:w="3219" w:type="dxa"/>
            <w:vAlign w:val="center"/>
          </w:tcPr>
          <w:p w14:paraId="189F0A89">
            <w:pPr>
              <w:rPr>
                <w:rFonts w:hint="eastAsia" w:ascii="仿宋" w:hAnsi="仿宋" w:eastAsia="仿宋" w:cs="仿宋"/>
                <w:sz w:val="24"/>
                <w:szCs w:val="24"/>
              </w:rPr>
            </w:pPr>
            <w:r>
              <w:rPr>
                <w:rFonts w:hint="eastAsia" w:ascii="仿宋" w:hAnsi="仿宋" w:eastAsia="仿宋" w:cs="仿宋"/>
                <w:sz w:val="24"/>
                <w:szCs w:val="24"/>
              </w:rPr>
              <w:t>交货地点</w:t>
            </w:r>
          </w:p>
        </w:tc>
        <w:tc>
          <w:tcPr>
            <w:tcW w:w="5244" w:type="dxa"/>
            <w:vAlign w:val="center"/>
          </w:tcPr>
          <w:p w14:paraId="2863F2D4">
            <w:pPr>
              <w:rPr>
                <w:rFonts w:hint="eastAsia" w:ascii="仿宋" w:hAnsi="仿宋" w:eastAsia="仿宋" w:cs="仿宋"/>
                <w:sz w:val="24"/>
                <w:szCs w:val="24"/>
              </w:rPr>
            </w:pPr>
            <w:r>
              <w:rPr>
                <w:rFonts w:hint="eastAsia" w:ascii="仿宋" w:hAnsi="仿宋" w:eastAsia="仿宋" w:cs="仿宋"/>
                <w:sz w:val="24"/>
                <w:szCs w:val="24"/>
                <w:lang w:val="en-US" w:eastAsia="zh-CN"/>
              </w:rPr>
              <w:t>公司各项目部</w:t>
            </w:r>
            <w:r>
              <w:rPr>
                <w:rFonts w:hint="eastAsia" w:ascii="仿宋" w:hAnsi="仿宋" w:eastAsia="仿宋" w:cs="仿宋"/>
                <w:sz w:val="24"/>
                <w:szCs w:val="24"/>
              </w:rPr>
              <w:t>施工现场</w:t>
            </w:r>
          </w:p>
        </w:tc>
      </w:tr>
      <w:tr w14:paraId="7658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76" w:type="dxa"/>
            <w:vAlign w:val="center"/>
          </w:tcPr>
          <w:p w14:paraId="5E6A000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219" w:type="dxa"/>
            <w:vAlign w:val="center"/>
          </w:tcPr>
          <w:p w14:paraId="23900E3F">
            <w:pPr>
              <w:rPr>
                <w:rFonts w:hint="eastAsia" w:ascii="仿宋" w:hAnsi="仿宋" w:eastAsia="仿宋" w:cs="仿宋"/>
                <w:sz w:val="24"/>
                <w:szCs w:val="24"/>
              </w:rPr>
            </w:pPr>
            <w:r>
              <w:rPr>
                <w:rFonts w:hint="eastAsia" w:ascii="仿宋" w:hAnsi="仿宋" w:eastAsia="仿宋" w:cs="仿宋"/>
                <w:sz w:val="24"/>
                <w:szCs w:val="24"/>
              </w:rPr>
              <w:t>质量要求</w:t>
            </w:r>
          </w:p>
        </w:tc>
        <w:tc>
          <w:tcPr>
            <w:tcW w:w="5244" w:type="dxa"/>
            <w:vAlign w:val="center"/>
          </w:tcPr>
          <w:p w14:paraId="687F4A78">
            <w:pPr>
              <w:rPr>
                <w:rFonts w:hint="eastAsia" w:ascii="仿宋" w:hAnsi="仿宋" w:eastAsia="仿宋" w:cs="仿宋"/>
                <w:sz w:val="24"/>
                <w:szCs w:val="24"/>
              </w:rPr>
            </w:pPr>
            <w:r>
              <w:rPr>
                <w:rFonts w:hint="eastAsia" w:ascii="仿宋" w:hAnsi="仿宋" w:eastAsia="仿宋" w:cs="仿宋"/>
                <w:sz w:val="24"/>
                <w:szCs w:val="24"/>
              </w:rPr>
              <w:t>详见材料技术书</w:t>
            </w:r>
          </w:p>
        </w:tc>
      </w:tr>
      <w:tr w14:paraId="507F5CCC">
        <w:tblPrEx>
          <w:tblCellMar>
            <w:top w:w="0" w:type="dxa"/>
            <w:left w:w="108" w:type="dxa"/>
            <w:bottom w:w="0" w:type="dxa"/>
            <w:right w:w="108" w:type="dxa"/>
          </w:tblCellMar>
        </w:tblPrEx>
        <w:trPr>
          <w:trHeight w:val="613" w:hRule="atLeast"/>
        </w:trPr>
        <w:tc>
          <w:tcPr>
            <w:tcW w:w="1176" w:type="dxa"/>
            <w:shd w:val="clear" w:color="auto" w:fill="auto"/>
            <w:vAlign w:val="center"/>
          </w:tcPr>
          <w:p w14:paraId="4955F763">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rPr>
              <w:t>6</w:t>
            </w:r>
          </w:p>
        </w:tc>
        <w:tc>
          <w:tcPr>
            <w:tcW w:w="3219" w:type="dxa"/>
            <w:vAlign w:val="center"/>
          </w:tcPr>
          <w:p w14:paraId="02006304">
            <w:pPr>
              <w:rPr>
                <w:rFonts w:hint="eastAsia" w:ascii="仿宋" w:hAnsi="仿宋" w:eastAsia="仿宋" w:cs="仿宋"/>
                <w:sz w:val="24"/>
                <w:szCs w:val="24"/>
              </w:rPr>
            </w:pPr>
            <w:r>
              <w:rPr>
                <w:rFonts w:hint="eastAsia" w:ascii="仿宋" w:hAnsi="仿宋" w:eastAsia="仿宋" w:cs="仿宋"/>
                <w:sz w:val="24"/>
                <w:szCs w:val="24"/>
              </w:rPr>
              <w:t>投标人资质条件、能力和信誉</w:t>
            </w:r>
          </w:p>
        </w:tc>
        <w:tc>
          <w:tcPr>
            <w:tcW w:w="5244" w:type="dxa"/>
            <w:vAlign w:val="center"/>
          </w:tcPr>
          <w:p w14:paraId="0C69C38B">
            <w:pPr>
              <w:spacing w:line="240" w:lineRule="auto"/>
              <w:rPr>
                <w:rFonts w:hint="eastAsia" w:ascii="仿宋" w:hAnsi="仿宋" w:eastAsia="仿宋" w:cs="仿宋"/>
                <w:sz w:val="24"/>
                <w:szCs w:val="24"/>
                <w:highlight w:val="yellow"/>
                <w:lang w:val="en-US" w:eastAsia="zh-CN"/>
              </w:rPr>
            </w:pPr>
            <w:r>
              <w:rPr>
                <w:rFonts w:hint="eastAsia" w:ascii="仿宋" w:hAnsi="仿宋" w:eastAsia="仿宋" w:cs="仿宋"/>
                <w:sz w:val="24"/>
                <w:szCs w:val="24"/>
              </w:rPr>
              <w:t>资质条件：1、</w:t>
            </w:r>
            <w:r>
              <w:rPr>
                <w:rFonts w:hint="eastAsia" w:ascii="仿宋" w:hAnsi="仿宋" w:eastAsia="仿宋" w:cs="仿宋"/>
                <w:color w:val="auto"/>
                <w:kern w:val="0"/>
                <w:sz w:val="24"/>
                <w:szCs w:val="24"/>
                <w:highlight w:val="none"/>
                <w:lang w:val="en-US" w:eastAsia="zh-CN"/>
              </w:rPr>
              <w:t>投标人具有独立法人资格并依法取得营业执照等，相关证件在有效期限内；2</w:t>
            </w:r>
            <w:r>
              <w:rPr>
                <w:rFonts w:hint="eastAsia" w:ascii="仿宋" w:hAnsi="仿宋" w:eastAsia="仿宋" w:cs="仿宋"/>
                <w:sz w:val="24"/>
                <w:szCs w:val="24"/>
              </w:rPr>
              <w:t>、业绩要求：</w:t>
            </w:r>
            <w:r>
              <w:rPr>
                <w:rFonts w:hint="eastAsia" w:ascii="仿宋" w:hAnsi="仿宋" w:eastAsia="仿宋" w:cs="仿宋"/>
                <w:color w:val="auto"/>
                <w:kern w:val="0"/>
                <w:sz w:val="24"/>
                <w:szCs w:val="24"/>
                <w:highlight w:val="none"/>
                <w:lang w:val="en-US" w:eastAsia="zh-CN"/>
              </w:rPr>
              <w:t>近三年内不少于两例类似项目业绩（提供合同复印件</w:t>
            </w:r>
            <w:r>
              <w:rPr>
                <w:rFonts w:hint="eastAsia" w:ascii="仿宋" w:hAnsi="仿宋" w:eastAsia="仿宋" w:cs="仿宋"/>
                <w:color w:val="auto"/>
                <w:kern w:val="0"/>
                <w:sz w:val="24"/>
                <w:szCs w:val="24"/>
                <w:highlight w:val="none"/>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、信誉要求</w:t>
            </w:r>
            <w:r>
              <w:rPr>
                <w:rFonts w:hint="eastAsia" w:ascii="仿宋" w:hAnsi="仿宋" w:eastAsia="仿宋" w:cs="仿宋"/>
                <w:sz w:val="24"/>
                <w:szCs w:val="24"/>
              </w:rPr>
              <w:t>：具有良好的商业信誉。根据 “国家企业信用信息公示系统中查询”网站</w:t>
            </w:r>
            <w:r>
              <w:rPr>
                <w:rFonts w:hint="eastAsia" w:ascii="仿宋" w:hAnsi="仿宋" w:eastAsia="仿宋" w:cs="仿宋"/>
                <w:sz w:val="24"/>
                <w:szCs w:val="24"/>
                <w:lang w:val="en-US" w:eastAsia="zh-CN"/>
              </w:rPr>
              <w:t>查询，</w:t>
            </w:r>
            <w:r>
              <w:rPr>
                <w:rFonts w:hint="eastAsia" w:ascii="仿宋" w:hAnsi="仿宋" w:eastAsia="仿宋" w:cs="仿宋"/>
                <w:sz w:val="24"/>
                <w:szCs w:val="24"/>
              </w:rPr>
              <w:t>对列入失信被执行人、重大税收违法案件当事人名单、政府采购严重违法失信行为记录名单，拒绝其参与本项目招标活动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投标企业必须要是在我公司供应商资格审批目录中已入库的企业。</w:t>
            </w:r>
          </w:p>
        </w:tc>
      </w:tr>
      <w:tr w14:paraId="3462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76" w:type="dxa"/>
            <w:shd w:val="clear" w:color="auto" w:fill="auto"/>
            <w:vAlign w:val="center"/>
          </w:tcPr>
          <w:p w14:paraId="0B1AB2FE">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rPr>
              <w:t>7</w:t>
            </w:r>
          </w:p>
        </w:tc>
        <w:tc>
          <w:tcPr>
            <w:tcW w:w="3219" w:type="dxa"/>
            <w:vAlign w:val="center"/>
          </w:tcPr>
          <w:p w14:paraId="1A51674F">
            <w:p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构成招标文件的其他材料</w:t>
            </w:r>
          </w:p>
        </w:tc>
        <w:tc>
          <w:tcPr>
            <w:tcW w:w="5244" w:type="dxa"/>
            <w:vAlign w:val="center"/>
          </w:tcPr>
          <w:p w14:paraId="3FF4FB8B">
            <w:pPr>
              <w:rPr>
                <w:rFonts w:hint="eastAsia" w:ascii="仿宋" w:hAnsi="仿宋" w:eastAsia="仿宋" w:cs="仿宋"/>
                <w:sz w:val="24"/>
                <w:szCs w:val="24"/>
                <w:lang w:val="en-US" w:eastAsia="zh-CN"/>
              </w:rPr>
            </w:pPr>
            <w:r>
              <w:rPr>
                <w:rFonts w:hint="eastAsia" w:ascii="仿宋" w:hAnsi="仿宋" w:eastAsia="仿宋" w:cs="仿宋"/>
                <w:sz w:val="24"/>
                <w:szCs w:val="24"/>
              </w:rPr>
              <w:t>招标文件；合同版本；</w:t>
            </w:r>
            <w:r>
              <w:rPr>
                <w:rFonts w:hint="eastAsia" w:ascii="仿宋" w:hAnsi="仿宋" w:eastAsia="仿宋" w:cs="仿宋"/>
                <w:sz w:val="24"/>
                <w:szCs w:val="24"/>
                <w:lang w:val="en-US" w:eastAsia="zh-CN"/>
              </w:rPr>
              <w:t>材料清单表</w:t>
            </w:r>
          </w:p>
        </w:tc>
      </w:tr>
      <w:tr w14:paraId="12BA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76" w:type="dxa"/>
            <w:shd w:val="clear" w:color="auto" w:fill="auto"/>
            <w:vAlign w:val="center"/>
          </w:tcPr>
          <w:p w14:paraId="511F6EE9">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w:t>
            </w:r>
          </w:p>
        </w:tc>
        <w:tc>
          <w:tcPr>
            <w:tcW w:w="3219" w:type="dxa"/>
            <w:vAlign w:val="center"/>
          </w:tcPr>
          <w:p w14:paraId="3DEECEB7">
            <w:pPr>
              <w:rPr>
                <w:rFonts w:hint="eastAsia" w:ascii="仿宋" w:hAnsi="仿宋" w:eastAsia="仿宋" w:cs="仿宋"/>
                <w:sz w:val="24"/>
                <w:szCs w:val="24"/>
              </w:rPr>
            </w:pPr>
            <w:r>
              <w:rPr>
                <w:rFonts w:hint="eastAsia" w:ascii="仿宋" w:hAnsi="仿宋" w:eastAsia="仿宋" w:cs="仿宋"/>
                <w:sz w:val="24"/>
                <w:szCs w:val="24"/>
              </w:rPr>
              <w:t>投标截止时间</w:t>
            </w:r>
          </w:p>
        </w:tc>
        <w:tc>
          <w:tcPr>
            <w:tcW w:w="5244" w:type="dxa"/>
            <w:vAlign w:val="center"/>
          </w:tcPr>
          <w:p w14:paraId="0D7D15CE">
            <w:pPr>
              <w:rPr>
                <w:rFonts w:hint="eastAsia" w:ascii="仿宋" w:hAnsi="仿宋" w:eastAsia="仿宋" w:cs="仿宋"/>
                <w:sz w:val="24"/>
                <w:szCs w:val="24"/>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18</w:t>
            </w:r>
            <w:r>
              <w:rPr>
                <w:rFonts w:hint="eastAsia" w:ascii="仿宋" w:hAnsi="仿宋" w:eastAsia="仿宋" w:cs="仿宋"/>
                <w:sz w:val="24"/>
                <w:szCs w:val="24"/>
              </w:rPr>
              <w:t>日 1</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时 </w:t>
            </w:r>
            <w:r>
              <w:rPr>
                <w:rFonts w:hint="eastAsia" w:ascii="仿宋" w:hAnsi="仿宋" w:eastAsia="仿宋" w:cs="仿宋"/>
                <w:sz w:val="24"/>
                <w:szCs w:val="24"/>
                <w:lang w:val="en-US" w:eastAsia="zh-CN"/>
              </w:rPr>
              <w:t>3</w:t>
            </w:r>
            <w:r>
              <w:rPr>
                <w:rFonts w:hint="eastAsia" w:ascii="仿宋" w:hAnsi="仿宋" w:eastAsia="仿宋" w:cs="仿宋"/>
                <w:sz w:val="24"/>
                <w:szCs w:val="24"/>
              </w:rPr>
              <w:t>0分</w:t>
            </w:r>
          </w:p>
        </w:tc>
      </w:tr>
      <w:tr w14:paraId="31F6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76" w:type="dxa"/>
            <w:shd w:val="clear" w:color="auto" w:fill="auto"/>
            <w:vAlign w:val="center"/>
          </w:tcPr>
          <w:p w14:paraId="0C3856C6">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w:t>
            </w:r>
          </w:p>
        </w:tc>
        <w:tc>
          <w:tcPr>
            <w:tcW w:w="3219" w:type="dxa"/>
            <w:vAlign w:val="center"/>
          </w:tcPr>
          <w:p w14:paraId="6865978F">
            <w:pPr>
              <w:rPr>
                <w:rFonts w:hint="eastAsia" w:ascii="仿宋" w:hAnsi="仿宋" w:eastAsia="仿宋" w:cs="仿宋"/>
                <w:sz w:val="24"/>
                <w:szCs w:val="24"/>
              </w:rPr>
            </w:pPr>
            <w:r>
              <w:rPr>
                <w:rFonts w:hint="eastAsia" w:ascii="仿宋" w:hAnsi="仿宋" w:eastAsia="仿宋" w:cs="仿宋"/>
                <w:sz w:val="24"/>
                <w:szCs w:val="24"/>
              </w:rPr>
              <w:t>投标有效期</w:t>
            </w:r>
          </w:p>
        </w:tc>
        <w:tc>
          <w:tcPr>
            <w:tcW w:w="5244" w:type="dxa"/>
            <w:vAlign w:val="center"/>
          </w:tcPr>
          <w:p w14:paraId="1C743A8B">
            <w:pPr>
              <w:rPr>
                <w:rFonts w:hint="eastAsia" w:ascii="仿宋" w:hAnsi="仿宋" w:eastAsia="仿宋" w:cs="仿宋"/>
                <w:sz w:val="24"/>
                <w:szCs w:val="24"/>
              </w:rPr>
            </w:pPr>
            <w:r>
              <w:rPr>
                <w:rFonts w:hint="eastAsia" w:ascii="仿宋" w:hAnsi="仿宋" w:eastAsia="仿宋" w:cs="仿宋"/>
                <w:sz w:val="24"/>
                <w:szCs w:val="24"/>
                <w:lang w:val="en-US" w:eastAsia="zh-CN"/>
              </w:rPr>
              <w:t>60</w:t>
            </w:r>
            <w:r>
              <w:rPr>
                <w:rFonts w:hint="eastAsia" w:ascii="仿宋" w:hAnsi="仿宋" w:eastAsia="仿宋" w:cs="仿宋"/>
                <w:sz w:val="24"/>
                <w:szCs w:val="24"/>
              </w:rPr>
              <w:t>天</w:t>
            </w:r>
          </w:p>
        </w:tc>
      </w:tr>
      <w:tr w14:paraId="3A90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76" w:type="dxa"/>
            <w:shd w:val="clear" w:color="auto" w:fill="auto"/>
            <w:vAlign w:val="center"/>
          </w:tcPr>
          <w:p w14:paraId="701581EB">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p>
        </w:tc>
        <w:tc>
          <w:tcPr>
            <w:tcW w:w="3219" w:type="dxa"/>
            <w:vAlign w:val="center"/>
          </w:tcPr>
          <w:p w14:paraId="04260DC2">
            <w:p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是否允许递交备选投标方案</w:t>
            </w:r>
          </w:p>
        </w:tc>
        <w:tc>
          <w:tcPr>
            <w:tcW w:w="5244" w:type="dxa"/>
            <w:vAlign w:val="center"/>
          </w:tcPr>
          <w:p w14:paraId="42EA88D8">
            <w:pPr>
              <w:rPr>
                <w:rFonts w:hint="eastAsia" w:ascii="仿宋" w:hAnsi="仿宋" w:eastAsia="仿宋" w:cs="仿宋"/>
                <w:sz w:val="24"/>
                <w:szCs w:val="24"/>
              </w:rPr>
            </w:pPr>
            <w:r>
              <w:rPr>
                <w:rFonts w:hint="eastAsia" w:ascii="仿宋" w:hAnsi="仿宋" w:eastAsia="仿宋" w:cs="仿宋"/>
                <w:sz w:val="24"/>
                <w:szCs w:val="24"/>
              </w:rPr>
              <w:t>不允许</w:t>
            </w:r>
          </w:p>
        </w:tc>
      </w:tr>
      <w:tr w14:paraId="1841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76" w:type="dxa"/>
            <w:shd w:val="clear" w:color="auto" w:fill="auto"/>
            <w:vAlign w:val="center"/>
          </w:tcPr>
          <w:p w14:paraId="5806F805">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p>
        </w:tc>
        <w:tc>
          <w:tcPr>
            <w:tcW w:w="3219" w:type="dxa"/>
            <w:vAlign w:val="center"/>
          </w:tcPr>
          <w:p w14:paraId="1E65B122">
            <w:pPr>
              <w:rPr>
                <w:rFonts w:hint="eastAsia" w:ascii="仿宋" w:hAnsi="仿宋" w:eastAsia="仿宋" w:cs="仿宋"/>
                <w:sz w:val="24"/>
                <w:szCs w:val="24"/>
              </w:rPr>
            </w:pPr>
            <w:r>
              <w:rPr>
                <w:rFonts w:hint="eastAsia" w:ascii="仿宋" w:hAnsi="仿宋" w:eastAsia="仿宋" w:cs="仿宋"/>
                <w:sz w:val="24"/>
                <w:szCs w:val="24"/>
              </w:rPr>
              <w:t>签字或盖章要求</w:t>
            </w:r>
          </w:p>
        </w:tc>
        <w:tc>
          <w:tcPr>
            <w:tcW w:w="5244" w:type="dxa"/>
            <w:vAlign w:val="center"/>
          </w:tcPr>
          <w:p w14:paraId="3E492C9C">
            <w:pPr>
              <w:rPr>
                <w:rFonts w:hint="eastAsia" w:ascii="仿宋" w:hAnsi="仿宋" w:eastAsia="仿宋" w:cs="仿宋"/>
                <w:sz w:val="24"/>
                <w:szCs w:val="24"/>
              </w:rPr>
            </w:pPr>
            <w:r>
              <w:rPr>
                <w:rFonts w:hint="eastAsia" w:ascii="仿宋" w:hAnsi="仿宋" w:eastAsia="仿宋" w:cs="仿宋"/>
                <w:sz w:val="24"/>
                <w:szCs w:val="24"/>
              </w:rPr>
              <w:t>投标报价资料及文件中标明需要盖章的地方加盖公章</w:t>
            </w:r>
            <w:r>
              <w:rPr>
                <w:rFonts w:hint="eastAsia" w:ascii="仿宋" w:hAnsi="仿宋" w:eastAsia="仿宋" w:cs="仿宋"/>
                <w:sz w:val="24"/>
                <w:szCs w:val="24"/>
                <w:lang w:val="en-US" w:eastAsia="zh-CN"/>
              </w:rPr>
              <w:t>及法人签字，</w:t>
            </w:r>
            <w:r>
              <w:rPr>
                <w:rFonts w:hint="eastAsia" w:ascii="仿宋" w:hAnsi="仿宋" w:eastAsia="仿宋" w:cs="仿宋"/>
                <w:sz w:val="24"/>
                <w:szCs w:val="24"/>
              </w:rPr>
              <w:t>其余的投标资料加盖</w:t>
            </w:r>
            <w:r>
              <w:rPr>
                <w:rFonts w:hint="eastAsia" w:ascii="仿宋" w:hAnsi="仿宋" w:eastAsia="仿宋" w:cs="仿宋"/>
                <w:sz w:val="24"/>
                <w:szCs w:val="24"/>
                <w:lang w:val="en-US" w:eastAsia="zh-CN"/>
              </w:rPr>
              <w:t>公章</w:t>
            </w:r>
          </w:p>
        </w:tc>
      </w:tr>
      <w:tr w14:paraId="3909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76" w:type="dxa"/>
            <w:shd w:val="clear" w:color="auto" w:fill="auto"/>
            <w:vAlign w:val="center"/>
          </w:tcPr>
          <w:p w14:paraId="1756C277">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w:t>
            </w:r>
          </w:p>
        </w:tc>
        <w:tc>
          <w:tcPr>
            <w:tcW w:w="3219" w:type="dxa"/>
            <w:vAlign w:val="center"/>
          </w:tcPr>
          <w:p w14:paraId="766F0D45">
            <w:pPr>
              <w:rPr>
                <w:rFonts w:hint="eastAsia" w:ascii="仿宋" w:hAnsi="仿宋" w:eastAsia="仿宋" w:cs="仿宋"/>
                <w:sz w:val="24"/>
                <w:szCs w:val="24"/>
              </w:rPr>
            </w:pPr>
            <w:r>
              <w:rPr>
                <w:rFonts w:hint="eastAsia" w:ascii="仿宋" w:hAnsi="仿宋" w:eastAsia="仿宋" w:cs="仿宋"/>
                <w:sz w:val="24"/>
                <w:szCs w:val="24"/>
              </w:rPr>
              <w:t>投标文件份数</w:t>
            </w:r>
          </w:p>
        </w:tc>
        <w:tc>
          <w:tcPr>
            <w:tcW w:w="5244" w:type="dxa"/>
            <w:vAlign w:val="center"/>
          </w:tcPr>
          <w:p w14:paraId="68AFBD98">
            <w:pPr>
              <w:rPr>
                <w:rFonts w:hint="eastAsia" w:ascii="仿宋" w:hAnsi="仿宋" w:eastAsia="仿宋" w:cs="仿宋"/>
                <w:sz w:val="24"/>
                <w:szCs w:val="24"/>
              </w:rPr>
            </w:pPr>
            <w:r>
              <w:rPr>
                <w:rFonts w:hint="eastAsia" w:ascii="仿宋" w:hAnsi="仿宋" w:eastAsia="仿宋" w:cs="仿宋"/>
                <w:sz w:val="24"/>
                <w:szCs w:val="24"/>
                <w:lang w:val="en-US" w:eastAsia="zh-CN"/>
              </w:rPr>
              <w:t>正本一份、副本二份</w:t>
            </w:r>
            <w:r>
              <w:rPr>
                <w:rFonts w:hint="eastAsia" w:ascii="仿宋" w:hAnsi="仿宋" w:eastAsia="仿宋" w:cs="仿宋"/>
                <w:sz w:val="24"/>
                <w:szCs w:val="24"/>
              </w:rPr>
              <w:t>。</w:t>
            </w:r>
          </w:p>
        </w:tc>
      </w:tr>
      <w:tr w14:paraId="7DDA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76" w:type="dxa"/>
            <w:shd w:val="clear" w:color="auto" w:fill="auto"/>
            <w:vAlign w:val="center"/>
          </w:tcPr>
          <w:p w14:paraId="37C38C95">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p>
        </w:tc>
        <w:tc>
          <w:tcPr>
            <w:tcW w:w="3219" w:type="dxa"/>
            <w:vAlign w:val="center"/>
          </w:tcPr>
          <w:p w14:paraId="63F50911">
            <w:pPr>
              <w:rPr>
                <w:rFonts w:hint="eastAsia" w:ascii="仿宋" w:hAnsi="仿宋" w:eastAsia="仿宋" w:cs="仿宋"/>
                <w:sz w:val="24"/>
                <w:szCs w:val="24"/>
              </w:rPr>
            </w:pPr>
            <w:r>
              <w:rPr>
                <w:rFonts w:hint="eastAsia" w:ascii="仿宋" w:hAnsi="仿宋" w:eastAsia="仿宋" w:cs="仿宋"/>
                <w:sz w:val="24"/>
                <w:szCs w:val="24"/>
              </w:rPr>
              <w:t>封套上写明</w:t>
            </w:r>
          </w:p>
        </w:tc>
        <w:tc>
          <w:tcPr>
            <w:tcW w:w="5244" w:type="dxa"/>
            <w:vAlign w:val="center"/>
          </w:tcPr>
          <w:p w14:paraId="4A69C251">
            <w:pPr>
              <w:spacing w:line="240" w:lineRule="auto"/>
              <w:rPr>
                <w:rFonts w:hint="eastAsia" w:ascii="仿宋" w:hAnsi="仿宋" w:eastAsia="仿宋" w:cs="仿宋"/>
                <w:sz w:val="24"/>
                <w:szCs w:val="24"/>
              </w:rPr>
            </w:pPr>
            <w:r>
              <w:rPr>
                <w:rFonts w:hint="eastAsia" w:ascii="仿宋" w:hAnsi="仿宋" w:eastAsia="仿宋" w:cs="仿宋"/>
                <w:sz w:val="24"/>
                <w:szCs w:val="24"/>
              </w:rPr>
              <w:t>招标人的地址：衡阳市蒸湘区解放路1号财富大厦19楼会议室</w:t>
            </w:r>
          </w:p>
          <w:p w14:paraId="565081E7">
            <w:pPr>
              <w:spacing w:line="240" w:lineRule="auto"/>
              <w:rPr>
                <w:rFonts w:hint="eastAsia" w:ascii="仿宋" w:hAnsi="仿宋" w:eastAsia="仿宋" w:cs="仿宋"/>
                <w:sz w:val="24"/>
                <w:szCs w:val="24"/>
              </w:rPr>
            </w:pPr>
            <w:r>
              <w:rPr>
                <w:rFonts w:hint="eastAsia" w:ascii="仿宋" w:hAnsi="仿宋" w:eastAsia="仿宋" w:cs="仿宋"/>
                <w:sz w:val="24"/>
                <w:szCs w:val="24"/>
              </w:rPr>
              <w:t>招标人名称：衡阳公路桥梁建设有限公司</w:t>
            </w:r>
          </w:p>
          <w:p w14:paraId="69946B02">
            <w:pPr>
              <w:spacing w:line="240" w:lineRule="auto"/>
              <w:rPr>
                <w:rFonts w:hint="eastAsia" w:ascii="仿宋" w:hAnsi="仿宋" w:eastAsia="仿宋" w:cs="仿宋"/>
                <w:sz w:val="24"/>
                <w:szCs w:val="24"/>
              </w:rPr>
            </w:pPr>
            <w:r>
              <w:rPr>
                <w:rFonts w:hint="eastAsia" w:ascii="仿宋" w:hAnsi="仿宋" w:eastAsia="仿宋" w:cs="仿宋"/>
                <w:sz w:val="24"/>
                <w:szCs w:val="24"/>
              </w:rPr>
              <w:t>投标文件在202</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9</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18</w:t>
            </w:r>
            <w:r>
              <w:rPr>
                <w:rFonts w:hint="eastAsia" w:ascii="仿宋" w:hAnsi="仿宋" w:eastAsia="仿宋" w:cs="仿宋"/>
                <w:sz w:val="24"/>
                <w:szCs w:val="24"/>
              </w:rPr>
              <w:t>日 1</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 时 </w:t>
            </w:r>
            <w:r>
              <w:rPr>
                <w:rFonts w:hint="eastAsia" w:ascii="仿宋" w:hAnsi="仿宋" w:eastAsia="仿宋" w:cs="仿宋"/>
                <w:sz w:val="24"/>
                <w:szCs w:val="24"/>
                <w:lang w:val="en-US" w:eastAsia="zh-CN"/>
              </w:rPr>
              <w:t>3</w:t>
            </w:r>
            <w:r>
              <w:rPr>
                <w:rFonts w:hint="eastAsia" w:ascii="仿宋" w:hAnsi="仿宋" w:eastAsia="仿宋" w:cs="仿宋"/>
                <w:sz w:val="24"/>
                <w:szCs w:val="24"/>
              </w:rPr>
              <w:t>0分前不得开启</w:t>
            </w:r>
          </w:p>
        </w:tc>
      </w:tr>
      <w:tr w14:paraId="42F9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76" w:type="dxa"/>
            <w:shd w:val="clear" w:color="auto" w:fill="auto"/>
            <w:vAlign w:val="center"/>
          </w:tcPr>
          <w:p w14:paraId="344D2CB9">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3219" w:type="dxa"/>
            <w:vAlign w:val="center"/>
          </w:tcPr>
          <w:p w14:paraId="0FB97FC4">
            <w:pPr>
              <w:rPr>
                <w:rFonts w:hint="eastAsia" w:ascii="仿宋" w:hAnsi="仿宋" w:eastAsia="仿宋" w:cs="仿宋"/>
                <w:sz w:val="24"/>
                <w:szCs w:val="24"/>
              </w:rPr>
            </w:pPr>
            <w:r>
              <w:rPr>
                <w:rFonts w:hint="eastAsia" w:ascii="仿宋" w:hAnsi="仿宋" w:eastAsia="仿宋" w:cs="仿宋"/>
                <w:sz w:val="24"/>
                <w:szCs w:val="24"/>
              </w:rPr>
              <w:t>递交投标文件地点</w:t>
            </w:r>
          </w:p>
        </w:tc>
        <w:tc>
          <w:tcPr>
            <w:tcW w:w="5244" w:type="dxa"/>
            <w:vAlign w:val="center"/>
          </w:tcPr>
          <w:p w14:paraId="5A672B6A">
            <w:pPr>
              <w:spacing w:line="240" w:lineRule="auto"/>
              <w:rPr>
                <w:rFonts w:hint="eastAsia" w:ascii="仿宋" w:hAnsi="仿宋" w:eastAsia="仿宋" w:cs="仿宋"/>
                <w:sz w:val="24"/>
                <w:szCs w:val="24"/>
              </w:rPr>
            </w:pPr>
            <w:r>
              <w:rPr>
                <w:rFonts w:hint="eastAsia" w:ascii="仿宋" w:hAnsi="仿宋" w:eastAsia="仿宋" w:cs="仿宋"/>
                <w:sz w:val="24"/>
                <w:szCs w:val="24"/>
              </w:rPr>
              <w:t>衡阳市蒸湘区解放路1号财富大厦19楼会议室（投送方式）</w:t>
            </w:r>
          </w:p>
        </w:tc>
      </w:tr>
      <w:tr w14:paraId="45E1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76" w:type="dxa"/>
            <w:shd w:val="clear" w:color="auto" w:fill="auto"/>
            <w:vAlign w:val="center"/>
          </w:tcPr>
          <w:p w14:paraId="72A27D78">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w:t>
            </w:r>
          </w:p>
        </w:tc>
        <w:tc>
          <w:tcPr>
            <w:tcW w:w="3219" w:type="dxa"/>
            <w:vAlign w:val="center"/>
          </w:tcPr>
          <w:p w14:paraId="5EB44C38">
            <w:pPr>
              <w:rPr>
                <w:rFonts w:hint="eastAsia" w:ascii="仿宋" w:hAnsi="仿宋" w:eastAsia="仿宋" w:cs="仿宋"/>
                <w:sz w:val="24"/>
                <w:szCs w:val="24"/>
              </w:rPr>
            </w:pPr>
            <w:r>
              <w:rPr>
                <w:rFonts w:hint="eastAsia" w:ascii="仿宋" w:hAnsi="仿宋" w:eastAsia="仿宋" w:cs="仿宋"/>
                <w:sz w:val="24"/>
                <w:szCs w:val="24"/>
              </w:rPr>
              <w:t>是否退还投标文件</w:t>
            </w:r>
          </w:p>
        </w:tc>
        <w:tc>
          <w:tcPr>
            <w:tcW w:w="5244" w:type="dxa"/>
            <w:vAlign w:val="center"/>
          </w:tcPr>
          <w:p w14:paraId="45DCE246">
            <w:pPr>
              <w:rPr>
                <w:rFonts w:hint="eastAsia" w:ascii="仿宋" w:hAnsi="仿宋" w:eastAsia="仿宋" w:cs="仿宋"/>
                <w:sz w:val="24"/>
                <w:szCs w:val="24"/>
              </w:rPr>
            </w:pPr>
            <w:r>
              <w:rPr>
                <w:rFonts w:hint="eastAsia" w:ascii="仿宋" w:hAnsi="仿宋" w:eastAsia="仿宋" w:cs="仿宋"/>
                <w:sz w:val="24"/>
                <w:szCs w:val="24"/>
              </w:rPr>
              <w:t>否</w:t>
            </w:r>
          </w:p>
        </w:tc>
      </w:tr>
      <w:tr w14:paraId="2AD6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76" w:type="dxa"/>
            <w:shd w:val="clear" w:color="auto" w:fill="auto"/>
            <w:vAlign w:val="center"/>
          </w:tcPr>
          <w:p w14:paraId="77163AF7">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16</w:t>
            </w:r>
          </w:p>
        </w:tc>
        <w:tc>
          <w:tcPr>
            <w:tcW w:w="3219" w:type="dxa"/>
            <w:vAlign w:val="center"/>
          </w:tcPr>
          <w:p w14:paraId="2AE10C6B">
            <w:pPr>
              <w:rPr>
                <w:rFonts w:hint="eastAsia" w:ascii="仿宋" w:hAnsi="仿宋" w:eastAsia="仿宋" w:cs="仿宋"/>
                <w:sz w:val="24"/>
                <w:szCs w:val="24"/>
              </w:rPr>
            </w:pPr>
            <w:r>
              <w:rPr>
                <w:rFonts w:hint="eastAsia" w:ascii="仿宋" w:hAnsi="仿宋" w:eastAsia="仿宋" w:cs="仿宋"/>
                <w:sz w:val="24"/>
                <w:szCs w:val="24"/>
              </w:rPr>
              <w:t>开标时间和地点</w:t>
            </w:r>
          </w:p>
        </w:tc>
        <w:tc>
          <w:tcPr>
            <w:tcW w:w="5244" w:type="dxa"/>
            <w:vAlign w:val="center"/>
          </w:tcPr>
          <w:p w14:paraId="16A633EC">
            <w:pPr>
              <w:spacing w:line="240" w:lineRule="auto"/>
              <w:rPr>
                <w:rFonts w:hint="eastAsia" w:ascii="仿宋" w:hAnsi="仿宋" w:eastAsia="仿宋" w:cs="仿宋"/>
                <w:sz w:val="24"/>
                <w:szCs w:val="24"/>
              </w:rPr>
            </w:pPr>
            <w:r>
              <w:rPr>
                <w:rFonts w:hint="eastAsia" w:ascii="仿宋" w:hAnsi="仿宋" w:eastAsia="仿宋" w:cs="仿宋"/>
                <w:sz w:val="24"/>
                <w:szCs w:val="24"/>
              </w:rPr>
              <w:t>开标时间： 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18</w:t>
            </w:r>
            <w:r>
              <w:rPr>
                <w:rFonts w:hint="eastAsia" w:ascii="仿宋" w:hAnsi="仿宋" w:eastAsia="仿宋" w:cs="仿宋"/>
                <w:sz w:val="24"/>
                <w:szCs w:val="24"/>
              </w:rPr>
              <w:t>日1</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时 </w:t>
            </w:r>
            <w:r>
              <w:rPr>
                <w:rFonts w:hint="eastAsia" w:ascii="仿宋" w:hAnsi="仿宋" w:eastAsia="仿宋" w:cs="仿宋"/>
                <w:sz w:val="24"/>
                <w:szCs w:val="24"/>
                <w:lang w:val="en-US" w:eastAsia="zh-CN"/>
              </w:rPr>
              <w:t>3</w:t>
            </w:r>
            <w:r>
              <w:rPr>
                <w:rFonts w:hint="eastAsia" w:ascii="仿宋" w:hAnsi="仿宋" w:eastAsia="仿宋" w:cs="仿宋"/>
                <w:sz w:val="24"/>
                <w:szCs w:val="24"/>
              </w:rPr>
              <w:t>0分</w:t>
            </w:r>
          </w:p>
          <w:p w14:paraId="0122B06B">
            <w:pPr>
              <w:spacing w:line="240" w:lineRule="auto"/>
              <w:rPr>
                <w:rFonts w:hint="eastAsia" w:ascii="仿宋" w:hAnsi="仿宋" w:eastAsia="仿宋" w:cs="仿宋"/>
                <w:sz w:val="24"/>
                <w:szCs w:val="24"/>
              </w:rPr>
            </w:pPr>
            <w:r>
              <w:rPr>
                <w:rFonts w:hint="eastAsia" w:ascii="仿宋" w:hAnsi="仿宋" w:eastAsia="仿宋" w:cs="仿宋"/>
                <w:sz w:val="24"/>
                <w:szCs w:val="24"/>
              </w:rPr>
              <w:t>开标地点:衡阳市蒸湘区解放路1号财富大厦19楼会议室</w:t>
            </w:r>
          </w:p>
        </w:tc>
      </w:tr>
      <w:tr w14:paraId="7088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76" w:type="dxa"/>
            <w:shd w:val="clear" w:color="auto" w:fill="auto"/>
            <w:vAlign w:val="center"/>
          </w:tcPr>
          <w:p w14:paraId="055E4E8A">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17</w:t>
            </w:r>
          </w:p>
        </w:tc>
        <w:tc>
          <w:tcPr>
            <w:tcW w:w="8463" w:type="dxa"/>
            <w:gridSpan w:val="2"/>
            <w:vAlign w:val="center"/>
          </w:tcPr>
          <w:p w14:paraId="0DF7A52E">
            <w:pPr>
              <w:ind w:left="0" w:lef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评标办法：</w:t>
            </w:r>
            <w:r>
              <w:rPr>
                <w:rFonts w:hint="eastAsia" w:ascii="仿宋" w:hAnsi="仿宋" w:eastAsia="仿宋" w:cs="仿宋"/>
                <w:sz w:val="24"/>
                <w:szCs w:val="24"/>
                <w:highlight w:val="none"/>
                <w:lang w:val="en-US" w:eastAsia="zh-CN"/>
              </w:rPr>
              <w:t>本次招标采用最高下浮率法。</w:t>
            </w:r>
          </w:p>
        </w:tc>
      </w:tr>
      <w:tr w14:paraId="7A91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76" w:type="dxa"/>
            <w:shd w:val="clear" w:color="auto" w:fill="auto"/>
            <w:vAlign w:val="center"/>
          </w:tcPr>
          <w:p w14:paraId="419C2141">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18</w:t>
            </w:r>
          </w:p>
        </w:tc>
        <w:tc>
          <w:tcPr>
            <w:tcW w:w="8463" w:type="dxa"/>
            <w:gridSpan w:val="2"/>
            <w:vAlign w:val="center"/>
          </w:tcPr>
          <w:p w14:paraId="1DB49FD8">
            <w:pPr>
              <w:ind w:left="0" w:lef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备</w:t>
            </w:r>
            <w:r>
              <w:rPr>
                <w:rFonts w:hint="eastAsia" w:ascii="仿宋" w:hAnsi="仿宋" w:eastAsia="仿宋" w:cs="仿宋"/>
                <w:sz w:val="24"/>
                <w:szCs w:val="24"/>
              </w:rPr>
              <w:t>注：1、标书必须有</w:t>
            </w:r>
            <w:r>
              <w:rPr>
                <w:rFonts w:hint="eastAsia" w:ascii="仿宋" w:hAnsi="仿宋" w:eastAsia="仿宋" w:cs="仿宋"/>
                <w:sz w:val="24"/>
                <w:szCs w:val="24"/>
                <w:lang w:val="en-US" w:eastAsia="zh-CN"/>
              </w:rPr>
              <w:t>公司</w:t>
            </w:r>
            <w:r>
              <w:rPr>
                <w:rFonts w:hint="eastAsia" w:ascii="仿宋" w:hAnsi="仿宋" w:eastAsia="仿宋" w:cs="仿宋"/>
                <w:sz w:val="24"/>
                <w:szCs w:val="24"/>
              </w:rPr>
              <w:t>公章；</w:t>
            </w:r>
          </w:p>
          <w:p w14:paraId="513917FE">
            <w:pPr>
              <w:ind w:firstLine="720" w:firstLineChars="300"/>
              <w:jc w:val="left"/>
              <w:rPr>
                <w:rFonts w:hint="eastAsia" w:ascii="仿宋" w:hAnsi="仿宋" w:eastAsia="仿宋" w:cs="仿宋"/>
                <w:sz w:val="24"/>
                <w:szCs w:val="24"/>
              </w:rPr>
            </w:pPr>
            <w:r>
              <w:rPr>
                <w:rFonts w:hint="eastAsia" w:ascii="仿宋" w:hAnsi="仿宋" w:eastAsia="仿宋" w:cs="仿宋"/>
                <w:sz w:val="24"/>
                <w:szCs w:val="24"/>
                <w:lang w:val="en-US" w:eastAsia="zh-CN"/>
              </w:rPr>
              <w:t>2、投</w:t>
            </w:r>
            <w:r>
              <w:rPr>
                <w:rFonts w:hint="eastAsia" w:ascii="仿宋" w:hAnsi="仿宋" w:eastAsia="仿宋" w:cs="仿宋"/>
                <w:sz w:val="24"/>
                <w:szCs w:val="24"/>
              </w:rPr>
              <w:t>标人必须提交纸质版投标文件给予招标人，份数参照</w:t>
            </w:r>
            <w:r>
              <w:rPr>
                <w:rFonts w:hint="eastAsia" w:ascii="仿宋" w:hAnsi="仿宋" w:eastAsia="仿宋" w:cs="仿宋"/>
                <w:sz w:val="24"/>
                <w:szCs w:val="24"/>
                <w:lang w:val="en-US" w:eastAsia="zh-CN"/>
              </w:rPr>
              <w:t>12</w:t>
            </w:r>
            <w:r>
              <w:rPr>
                <w:rFonts w:hint="eastAsia" w:ascii="仿宋" w:hAnsi="仿宋" w:eastAsia="仿宋" w:cs="仿宋"/>
                <w:sz w:val="24"/>
                <w:szCs w:val="24"/>
              </w:rPr>
              <w:t>条</w:t>
            </w:r>
            <w:r>
              <w:rPr>
                <w:rFonts w:hint="eastAsia" w:ascii="仿宋" w:hAnsi="仿宋" w:eastAsia="仿宋" w:cs="仿宋"/>
                <w:sz w:val="24"/>
                <w:szCs w:val="24"/>
                <w:lang w:val="en-US" w:eastAsia="zh-CN"/>
              </w:rPr>
              <w:t>例</w:t>
            </w:r>
            <w:r>
              <w:rPr>
                <w:rFonts w:hint="eastAsia" w:ascii="仿宋" w:hAnsi="仿宋" w:eastAsia="仿宋" w:cs="仿宋"/>
                <w:sz w:val="24"/>
                <w:szCs w:val="24"/>
              </w:rPr>
              <w:t>。</w:t>
            </w:r>
          </w:p>
          <w:p w14:paraId="4AD98141">
            <w:pPr>
              <w:ind w:firstLine="720" w:firstLineChars="3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供应商</w:t>
            </w:r>
            <w:r>
              <w:rPr>
                <w:rFonts w:hint="eastAsia" w:ascii="仿宋" w:hAnsi="仿宋" w:eastAsia="仿宋" w:cs="仿宋"/>
                <w:sz w:val="24"/>
                <w:szCs w:val="24"/>
                <w:lang w:val="en-US" w:eastAsia="zh-CN"/>
              </w:rPr>
              <w:t>派人到现场送标书；</w:t>
            </w:r>
          </w:p>
          <w:p w14:paraId="5CC6DE03">
            <w:pPr>
              <w:ind w:firstLine="720" w:firstLineChars="300"/>
              <w:jc w:val="left"/>
              <w:rPr>
                <w:rFonts w:hint="eastAsia" w:ascii="仿宋" w:hAnsi="仿宋" w:eastAsia="仿宋" w:cs="仿宋"/>
                <w:sz w:val="24"/>
                <w:szCs w:val="24"/>
              </w:rPr>
            </w:pPr>
            <w:r>
              <w:rPr>
                <w:rFonts w:hint="eastAsia" w:ascii="仿宋" w:hAnsi="仿宋" w:eastAsia="仿宋" w:cs="仿宋"/>
                <w:sz w:val="24"/>
                <w:szCs w:val="24"/>
                <w:lang w:val="en-US" w:eastAsia="zh-CN"/>
              </w:rPr>
              <w:t>4、简易计税法单价按含税价计算，一般计税法单价按不含税价计算。</w:t>
            </w:r>
          </w:p>
        </w:tc>
      </w:tr>
      <w:tr w14:paraId="1BBF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0" w:type="auto"/>
            <w:shd w:val="clear" w:color="auto" w:fill="auto"/>
            <w:vAlign w:val="center"/>
          </w:tcPr>
          <w:p w14:paraId="0093E610">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19</w:t>
            </w:r>
          </w:p>
        </w:tc>
        <w:tc>
          <w:tcPr>
            <w:tcW w:w="0" w:type="auto"/>
            <w:gridSpan w:val="2"/>
          </w:tcPr>
          <w:p w14:paraId="1064D8FC">
            <w:pPr>
              <w:ind w:firstLine="720" w:firstLineChars="300"/>
              <w:jc w:val="left"/>
              <w:rPr>
                <w:rFonts w:hint="eastAsia" w:ascii="仿宋" w:hAnsi="仿宋" w:eastAsia="仿宋" w:cs="仿宋"/>
                <w:sz w:val="24"/>
                <w:szCs w:val="24"/>
              </w:rPr>
            </w:pPr>
          </w:p>
        </w:tc>
      </w:tr>
    </w:tbl>
    <w:p w14:paraId="6C67FA9E">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color w:val="auto"/>
          <w:spacing w:val="15"/>
          <w:kern w:val="0"/>
          <w:sz w:val="32"/>
          <w:szCs w:val="32"/>
          <w:highlight w:val="none"/>
          <w:u w:val="none"/>
        </w:rPr>
      </w:pPr>
      <w:r>
        <w:rPr>
          <w:rFonts w:hint="eastAsia" w:ascii="黑体" w:hAnsi="黑体" w:eastAsia="黑体" w:cs="黑体"/>
          <w:b/>
          <w:spacing w:val="15"/>
          <w:kern w:val="0"/>
          <w:sz w:val="32"/>
          <w:szCs w:val="32"/>
          <w:highlight w:val="none"/>
          <w:u w:val="none"/>
          <w:lang w:val="en-US" w:eastAsia="zh-CN"/>
        </w:rPr>
        <w:t>一、</w:t>
      </w:r>
      <w:r>
        <w:rPr>
          <w:rFonts w:hint="eastAsia" w:ascii="黑体" w:hAnsi="黑体" w:eastAsia="黑体" w:cs="黑体"/>
          <w:b/>
          <w:bCs/>
          <w:color w:val="auto"/>
          <w:spacing w:val="15"/>
          <w:kern w:val="0"/>
          <w:sz w:val="32"/>
          <w:szCs w:val="32"/>
          <w:highlight w:val="none"/>
          <w:u w:val="none"/>
        </w:rPr>
        <w:t>比选</w:t>
      </w:r>
      <w:r>
        <w:rPr>
          <w:rFonts w:hint="eastAsia" w:ascii="黑体" w:hAnsi="黑体" w:eastAsia="黑体" w:cs="黑体"/>
          <w:b/>
          <w:bCs/>
          <w:color w:val="auto"/>
          <w:spacing w:val="15"/>
          <w:kern w:val="0"/>
          <w:sz w:val="32"/>
          <w:szCs w:val="32"/>
          <w:highlight w:val="none"/>
          <w:u w:val="none"/>
          <w:lang w:val="en-US" w:eastAsia="zh-CN"/>
        </w:rPr>
        <w:t>相关</w:t>
      </w:r>
      <w:r>
        <w:rPr>
          <w:rFonts w:hint="eastAsia" w:ascii="黑体" w:hAnsi="黑体" w:eastAsia="黑体" w:cs="黑体"/>
          <w:b/>
          <w:bCs/>
          <w:color w:val="auto"/>
          <w:spacing w:val="15"/>
          <w:kern w:val="0"/>
          <w:sz w:val="32"/>
          <w:szCs w:val="32"/>
          <w:highlight w:val="none"/>
          <w:u w:val="none"/>
        </w:rPr>
        <w:t>说明</w:t>
      </w:r>
    </w:p>
    <w:p w14:paraId="362954B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u w:val="none"/>
          <w:lang w:val="en-US" w:eastAsia="zh-CN" w:bidi="ar-SA"/>
        </w:rPr>
      </w:pPr>
      <w:r>
        <w:rPr>
          <w:rFonts w:hint="eastAsia" w:ascii="仿宋" w:hAnsi="仿宋" w:eastAsia="仿宋" w:cs="仿宋"/>
          <w:b w:val="0"/>
          <w:bCs w:val="0"/>
          <w:spacing w:val="0"/>
          <w:kern w:val="2"/>
          <w:position w:val="0"/>
          <w:sz w:val="28"/>
          <w:szCs w:val="28"/>
          <w:highlight w:val="none"/>
          <w:u w:val="none"/>
          <w:lang w:val="en-US" w:eastAsia="zh-CN" w:bidi="ar-SA"/>
        </w:rPr>
        <w:t>1.参选人应仔细阅读比选文件中的所有内容，按照比选文件及要求，详细编制参选文件，并保证参选文件的正确性和真实性。</w:t>
      </w:r>
    </w:p>
    <w:p w14:paraId="35B904A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u w:val="none"/>
          <w:lang w:val="en-US" w:eastAsia="zh-CN" w:bidi="ar-SA"/>
        </w:rPr>
      </w:pPr>
      <w:r>
        <w:rPr>
          <w:rFonts w:hint="eastAsia" w:ascii="仿宋" w:hAnsi="仿宋" w:eastAsia="仿宋" w:cs="仿宋"/>
          <w:b w:val="0"/>
          <w:bCs w:val="0"/>
          <w:spacing w:val="0"/>
          <w:kern w:val="2"/>
          <w:position w:val="0"/>
          <w:sz w:val="28"/>
          <w:szCs w:val="28"/>
          <w:highlight w:val="none"/>
          <w:u w:val="none"/>
          <w:lang w:val="en-US" w:eastAsia="zh-CN" w:bidi="ar-SA"/>
        </w:rPr>
        <w:t>2.参选人获取比选文件后，应仔细检查比选文件中的所有内容，如有残缺等问题，应及时向比选人提出，否则，由此引起的费用由参选人自行承担。</w:t>
      </w:r>
    </w:p>
    <w:p w14:paraId="5A269BC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u w:val="none"/>
          <w:lang w:val="en-US" w:eastAsia="zh-CN" w:bidi="ar-SA"/>
        </w:rPr>
      </w:pPr>
      <w:r>
        <w:rPr>
          <w:rFonts w:hint="eastAsia" w:ascii="仿宋" w:hAnsi="仿宋" w:eastAsia="仿宋" w:cs="仿宋"/>
          <w:b w:val="0"/>
          <w:bCs w:val="0"/>
          <w:spacing w:val="0"/>
          <w:kern w:val="2"/>
          <w:position w:val="0"/>
          <w:sz w:val="28"/>
          <w:szCs w:val="28"/>
          <w:highlight w:val="none"/>
          <w:u w:val="none"/>
          <w:lang w:val="en-US" w:eastAsia="zh-CN" w:bidi="ar-SA"/>
        </w:rPr>
        <w:t>3.不按比选文件要求提供的参选文件将被拒绝。</w:t>
      </w:r>
    </w:p>
    <w:p w14:paraId="7CD3CD4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u w:val="none"/>
          <w:lang w:val="en-US" w:eastAsia="zh-CN" w:bidi="ar-SA"/>
        </w:rPr>
      </w:pPr>
      <w:r>
        <w:rPr>
          <w:rFonts w:hint="eastAsia" w:ascii="仿宋" w:hAnsi="仿宋" w:eastAsia="仿宋" w:cs="仿宋"/>
          <w:b w:val="0"/>
          <w:bCs w:val="0"/>
          <w:spacing w:val="0"/>
          <w:kern w:val="2"/>
          <w:position w:val="0"/>
          <w:sz w:val="28"/>
          <w:szCs w:val="28"/>
          <w:highlight w:val="none"/>
          <w:u w:val="none"/>
          <w:lang w:val="en-US" w:eastAsia="zh-CN" w:bidi="ar-SA"/>
        </w:rPr>
        <w:t>4.参选人如对该比选文件有疑问，应在参选人须知前附表规定的时间以书面形式递交至比选人。比选人对参选人的答疑，都</w:t>
      </w:r>
      <w:r>
        <w:rPr>
          <w:rFonts w:hint="eastAsia" w:ascii="仿宋" w:hAnsi="仿宋" w:eastAsia="仿宋" w:cs="仿宋"/>
          <w:b w:val="0"/>
          <w:bCs w:val="0"/>
          <w:color w:val="auto"/>
          <w:spacing w:val="0"/>
          <w:kern w:val="2"/>
          <w:position w:val="0"/>
          <w:sz w:val="28"/>
          <w:szCs w:val="28"/>
          <w:highlight w:val="none"/>
          <w:u w:val="none"/>
          <w:lang w:val="en-US" w:eastAsia="zh-CN" w:bidi="ar-SA"/>
        </w:rPr>
        <w:t>将以官网发布答疑澄清公告的形式通知所有参选人，答疑澄清公告内容视为比选</w:t>
      </w:r>
      <w:r>
        <w:rPr>
          <w:rFonts w:hint="eastAsia" w:ascii="仿宋" w:hAnsi="仿宋" w:eastAsia="仿宋" w:cs="仿宋"/>
          <w:b w:val="0"/>
          <w:bCs w:val="0"/>
          <w:spacing w:val="0"/>
          <w:kern w:val="2"/>
          <w:position w:val="0"/>
          <w:sz w:val="28"/>
          <w:szCs w:val="28"/>
          <w:highlight w:val="none"/>
          <w:u w:val="none"/>
          <w:lang w:val="en-US" w:eastAsia="zh-CN" w:bidi="ar-SA"/>
        </w:rPr>
        <w:t>文件的组成部分。</w:t>
      </w:r>
    </w:p>
    <w:p w14:paraId="74753D4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u w:val="none"/>
          <w:lang w:val="en-US" w:eastAsia="zh-CN" w:bidi="ar-SA"/>
        </w:rPr>
      </w:pPr>
      <w:r>
        <w:rPr>
          <w:rFonts w:hint="eastAsia" w:ascii="仿宋" w:hAnsi="仿宋" w:eastAsia="仿宋" w:cs="仿宋"/>
          <w:b w:val="0"/>
          <w:bCs w:val="0"/>
          <w:spacing w:val="0"/>
          <w:kern w:val="2"/>
          <w:position w:val="0"/>
          <w:sz w:val="28"/>
          <w:szCs w:val="28"/>
          <w:highlight w:val="none"/>
          <w:u w:val="none"/>
          <w:lang w:val="en-US" w:eastAsia="zh-CN" w:bidi="ar-SA"/>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28CEE91A">
      <w:pPr>
        <w:keepNext w:val="0"/>
        <w:keepLines w:val="0"/>
        <w:pageBreakBefore w:val="0"/>
        <w:widowControl/>
        <w:kinsoku/>
        <w:wordWrap/>
        <w:overflowPunct/>
        <w:topLinePunct w:val="0"/>
        <w:autoSpaceDE/>
        <w:autoSpaceDN/>
        <w:bidi w:val="0"/>
        <w:spacing w:line="480" w:lineRule="exact"/>
        <w:ind w:firstLine="703" w:firstLineChars="200"/>
        <w:jc w:val="both"/>
        <w:rPr>
          <w:rFonts w:hint="default" w:ascii="黑体" w:hAnsi="黑体" w:eastAsia="黑体" w:cs="黑体"/>
          <w:b/>
          <w:color w:val="auto"/>
          <w:spacing w:val="15"/>
          <w:kern w:val="0"/>
          <w:sz w:val="32"/>
          <w:szCs w:val="32"/>
          <w:highlight w:val="none"/>
          <w:u w:val="none"/>
          <w:lang w:val="en-US" w:eastAsia="zh-CN"/>
        </w:rPr>
      </w:pPr>
      <w:r>
        <w:rPr>
          <w:rFonts w:hint="eastAsia" w:ascii="黑体" w:hAnsi="黑体" w:eastAsia="黑体" w:cs="黑体"/>
          <w:b/>
          <w:color w:val="auto"/>
          <w:spacing w:val="15"/>
          <w:kern w:val="0"/>
          <w:sz w:val="32"/>
          <w:szCs w:val="32"/>
          <w:highlight w:val="none"/>
          <w:u w:val="none"/>
          <w:lang w:val="en-US" w:eastAsia="zh-CN"/>
        </w:rPr>
        <w:t>二、重新比选</w:t>
      </w:r>
    </w:p>
    <w:p w14:paraId="6FFA249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u w:val="none"/>
        </w:rPr>
      </w:pPr>
      <w:r>
        <w:rPr>
          <w:rFonts w:hint="eastAsia" w:ascii="仿宋" w:hAnsi="仿宋" w:eastAsia="仿宋"/>
          <w:color w:val="auto"/>
          <w:spacing w:val="15"/>
          <w:kern w:val="0"/>
          <w:sz w:val="28"/>
          <w:szCs w:val="28"/>
          <w:highlight w:val="none"/>
          <w:u w:val="none"/>
          <w:lang w:val="en-US" w:eastAsia="zh-CN"/>
        </w:rPr>
        <w:t>存</w:t>
      </w:r>
      <w:r>
        <w:rPr>
          <w:rFonts w:hint="eastAsia" w:ascii="仿宋" w:hAnsi="仿宋" w:eastAsia="仿宋"/>
          <w:color w:val="auto"/>
          <w:spacing w:val="15"/>
          <w:kern w:val="0"/>
          <w:sz w:val="28"/>
          <w:szCs w:val="28"/>
          <w:highlight w:val="none"/>
          <w:u w:val="none"/>
        </w:rPr>
        <w:t>在下列情况</w:t>
      </w:r>
      <w:r>
        <w:rPr>
          <w:rFonts w:hint="eastAsia" w:ascii="仿宋" w:hAnsi="仿宋" w:eastAsia="仿宋"/>
          <w:color w:val="auto"/>
          <w:spacing w:val="15"/>
          <w:kern w:val="0"/>
          <w:sz w:val="28"/>
          <w:szCs w:val="28"/>
          <w:highlight w:val="none"/>
          <w:u w:val="none"/>
          <w:lang w:val="en-US" w:eastAsia="zh-CN"/>
        </w:rPr>
        <w:t>之一</w:t>
      </w:r>
      <w:r>
        <w:rPr>
          <w:rFonts w:hint="eastAsia" w:ascii="仿宋" w:hAnsi="仿宋" w:eastAsia="仿宋"/>
          <w:color w:val="auto"/>
          <w:spacing w:val="15"/>
          <w:kern w:val="0"/>
          <w:sz w:val="28"/>
          <w:szCs w:val="28"/>
          <w:highlight w:val="none"/>
          <w:u w:val="none"/>
        </w:rPr>
        <w:t>，</w:t>
      </w:r>
      <w:r>
        <w:rPr>
          <w:rFonts w:hint="eastAsia" w:ascii="仿宋" w:hAnsi="仿宋" w:eastAsia="仿宋"/>
          <w:color w:val="auto"/>
          <w:spacing w:val="15"/>
          <w:kern w:val="0"/>
          <w:sz w:val="28"/>
          <w:szCs w:val="28"/>
          <w:highlight w:val="none"/>
          <w:u w:val="none"/>
          <w:lang w:eastAsia="zh-CN"/>
        </w:rPr>
        <w:t>比选人</w:t>
      </w:r>
      <w:r>
        <w:rPr>
          <w:rFonts w:hint="eastAsia" w:ascii="仿宋" w:hAnsi="仿宋" w:eastAsia="仿宋"/>
          <w:color w:val="auto"/>
          <w:spacing w:val="15"/>
          <w:kern w:val="0"/>
          <w:sz w:val="28"/>
          <w:szCs w:val="28"/>
          <w:highlight w:val="none"/>
          <w:u w:val="none"/>
        </w:rPr>
        <w:t xml:space="preserve">应当重新比选：  </w:t>
      </w:r>
    </w:p>
    <w:p w14:paraId="3174FAC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u w:val="none"/>
        </w:rPr>
      </w:pPr>
      <w:r>
        <w:rPr>
          <w:rFonts w:hint="eastAsia" w:ascii="仿宋" w:hAnsi="仿宋" w:eastAsia="仿宋"/>
          <w:color w:val="auto"/>
          <w:spacing w:val="15"/>
          <w:kern w:val="0"/>
          <w:sz w:val="28"/>
          <w:szCs w:val="28"/>
          <w:highlight w:val="none"/>
          <w:u w:val="none"/>
          <w:lang w:val="en-US" w:eastAsia="zh-CN"/>
        </w:rPr>
        <w:t>1</w:t>
      </w:r>
      <w:r>
        <w:rPr>
          <w:rFonts w:hint="eastAsia" w:ascii="仿宋" w:hAnsi="仿宋" w:eastAsia="仿宋"/>
          <w:color w:val="auto"/>
          <w:spacing w:val="15"/>
          <w:kern w:val="0"/>
          <w:sz w:val="28"/>
          <w:szCs w:val="28"/>
          <w:highlight w:val="none"/>
          <w:u w:val="none"/>
        </w:rPr>
        <w:t>.在开标截止时间前提交参选文件的参选人少于三个的</w:t>
      </w:r>
      <w:r>
        <w:rPr>
          <w:rFonts w:hint="eastAsia" w:ascii="仿宋" w:hAnsi="仿宋" w:eastAsia="仿宋"/>
          <w:color w:val="auto"/>
          <w:spacing w:val="15"/>
          <w:kern w:val="0"/>
          <w:sz w:val="28"/>
          <w:szCs w:val="28"/>
          <w:highlight w:val="none"/>
          <w:u w:val="none"/>
          <w:lang w:eastAsia="zh-CN"/>
        </w:rPr>
        <w:t>；</w:t>
      </w:r>
      <w:r>
        <w:rPr>
          <w:rFonts w:hint="eastAsia" w:ascii="仿宋" w:hAnsi="仿宋" w:eastAsia="仿宋"/>
          <w:color w:val="auto"/>
          <w:spacing w:val="15"/>
          <w:kern w:val="0"/>
          <w:sz w:val="28"/>
          <w:szCs w:val="28"/>
          <w:highlight w:val="none"/>
          <w:u w:val="none"/>
        </w:rPr>
        <w:t xml:space="preserve"> </w:t>
      </w:r>
    </w:p>
    <w:p w14:paraId="13BFFD4B">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u w:val="none"/>
        </w:rPr>
      </w:pPr>
      <w:r>
        <w:rPr>
          <w:rFonts w:hint="eastAsia" w:ascii="仿宋" w:hAnsi="仿宋" w:eastAsia="仿宋"/>
          <w:color w:val="auto"/>
          <w:spacing w:val="15"/>
          <w:kern w:val="0"/>
          <w:sz w:val="28"/>
          <w:szCs w:val="28"/>
          <w:highlight w:val="none"/>
          <w:u w:val="none"/>
          <w:lang w:val="en-US" w:eastAsia="zh-CN"/>
        </w:rPr>
        <w:t>2</w:t>
      </w:r>
      <w:r>
        <w:rPr>
          <w:rFonts w:hint="eastAsia" w:ascii="仿宋" w:hAnsi="仿宋" w:eastAsia="仿宋"/>
          <w:color w:val="auto"/>
          <w:spacing w:val="15"/>
          <w:kern w:val="0"/>
          <w:sz w:val="28"/>
          <w:szCs w:val="28"/>
          <w:highlight w:val="none"/>
          <w:u w:val="none"/>
        </w:rPr>
        <w:t>.所有参选均被否决的</w:t>
      </w:r>
      <w:r>
        <w:rPr>
          <w:rFonts w:hint="eastAsia" w:ascii="仿宋" w:hAnsi="仿宋" w:eastAsia="仿宋"/>
          <w:color w:val="auto"/>
          <w:spacing w:val="15"/>
          <w:kern w:val="0"/>
          <w:sz w:val="28"/>
          <w:szCs w:val="28"/>
          <w:highlight w:val="none"/>
          <w:u w:val="none"/>
          <w:lang w:eastAsia="zh-CN"/>
        </w:rPr>
        <w:t>；</w:t>
      </w:r>
      <w:r>
        <w:rPr>
          <w:rFonts w:hint="eastAsia" w:ascii="仿宋" w:hAnsi="仿宋" w:eastAsia="仿宋"/>
          <w:color w:val="auto"/>
          <w:spacing w:val="15"/>
          <w:kern w:val="0"/>
          <w:sz w:val="28"/>
          <w:szCs w:val="28"/>
          <w:highlight w:val="none"/>
          <w:u w:val="none"/>
        </w:rPr>
        <w:t xml:space="preserve"> </w:t>
      </w:r>
    </w:p>
    <w:p w14:paraId="52BF114A">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u w:val="none"/>
        </w:rPr>
      </w:pPr>
      <w:r>
        <w:rPr>
          <w:rFonts w:hint="eastAsia" w:ascii="仿宋" w:hAnsi="仿宋" w:eastAsia="仿宋"/>
          <w:color w:val="auto"/>
          <w:spacing w:val="15"/>
          <w:kern w:val="0"/>
          <w:sz w:val="28"/>
          <w:szCs w:val="28"/>
          <w:highlight w:val="none"/>
          <w:u w:val="none"/>
          <w:lang w:val="en-US" w:eastAsia="zh-CN"/>
        </w:rPr>
        <w:t>3</w:t>
      </w:r>
      <w:r>
        <w:rPr>
          <w:rFonts w:hint="eastAsia" w:ascii="仿宋" w:hAnsi="仿宋" w:eastAsia="仿宋"/>
          <w:color w:val="auto"/>
          <w:spacing w:val="15"/>
          <w:kern w:val="0"/>
          <w:sz w:val="28"/>
          <w:szCs w:val="28"/>
          <w:highlight w:val="none"/>
          <w:u w:val="none"/>
        </w:rPr>
        <w:t>.评标委员会否决不合格参选后，因有效参选不足三个使得比选明显缺乏竞争，评标委员会决定否决全部参选的</w:t>
      </w:r>
      <w:r>
        <w:rPr>
          <w:rFonts w:hint="eastAsia" w:ascii="仿宋" w:hAnsi="仿宋" w:eastAsia="仿宋"/>
          <w:color w:val="auto"/>
          <w:spacing w:val="15"/>
          <w:kern w:val="0"/>
          <w:sz w:val="28"/>
          <w:szCs w:val="28"/>
          <w:highlight w:val="none"/>
          <w:u w:val="none"/>
          <w:lang w:eastAsia="zh-CN"/>
        </w:rPr>
        <w:t>；</w:t>
      </w:r>
      <w:r>
        <w:rPr>
          <w:rFonts w:hint="eastAsia" w:ascii="仿宋" w:hAnsi="仿宋" w:eastAsia="仿宋"/>
          <w:color w:val="auto"/>
          <w:spacing w:val="15"/>
          <w:kern w:val="0"/>
          <w:sz w:val="28"/>
          <w:szCs w:val="28"/>
          <w:highlight w:val="none"/>
          <w:u w:val="none"/>
        </w:rPr>
        <w:t xml:space="preserve"> </w:t>
      </w:r>
    </w:p>
    <w:p w14:paraId="6F93ADA8">
      <w:pPr>
        <w:keepNext w:val="0"/>
        <w:keepLines w:val="0"/>
        <w:pageBreakBefore w:val="0"/>
        <w:widowControl/>
        <w:kinsoku/>
        <w:wordWrap/>
        <w:overflowPunct/>
        <w:topLinePunct w:val="0"/>
        <w:autoSpaceDE/>
        <w:autoSpaceDN/>
        <w:bidi w:val="0"/>
        <w:spacing w:line="480" w:lineRule="exact"/>
        <w:ind w:firstLine="620" w:firstLineChars="200"/>
        <w:rPr>
          <w:rFonts w:hint="eastAsia" w:ascii="黑体" w:hAnsi="黑体" w:eastAsia="黑体" w:cs="黑体"/>
          <w:b/>
          <w:bCs/>
          <w:color w:val="auto"/>
          <w:kern w:val="0"/>
          <w:sz w:val="32"/>
          <w:szCs w:val="32"/>
          <w:highlight w:val="none"/>
          <w:u w:val="none"/>
          <w:lang w:val="en-US" w:eastAsia="zh-CN"/>
        </w:rPr>
      </w:pPr>
      <w:r>
        <w:rPr>
          <w:rFonts w:hint="eastAsia" w:ascii="仿宋" w:hAnsi="仿宋" w:eastAsia="仿宋"/>
          <w:color w:val="auto"/>
          <w:spacing w:val="15"/>
          <w:kern w:val="0"/>
          <w:sz w:val="28"/>
          <w:szCs w:val="28"/>
          <w:highlight w:val="none"/>
          <w:u w:val="none"/>
          <w:lang w:eastAsia="zh-CN"/>
        </w:rPr>
        <w:t>比选人</w:t>
      </w:r>
      <w:r>
        <w:rPr>
          <w:rFonts w:hint="eastAsia" w:ascii="仿宋" w:hAnsi="仿宋" w:eastAsia="仿宋"/>
          <w:color w:val="auto"/>
          <w:spacing w:val="15"/>
          <w:kern w:val="0"/>
          <w:sz w:val="28"/>
          <w:szCs w:val="28"/>
          <w:highlight w:val="none"/>
          <w:u w:val="none"/>
        </w:rPr>
        <w:t>重新比选后，再次发生上述情形之一的，</w:t>
      </w:r>
      <w:r>
        <w:rPr>
          <w:rFonts w:hint="eastAsia" w:ascii="仿宋" w:hAnsi="仿宋" w:eastAsia="仿宋"/>
          <w:color w:val="auto"/>
          <w:spacing w:val="15"/>
          <w:kern w:val="0"/>
          <w:sz w:val="28"/>
          <w:szCs w:val="28"/>
          <w:highlight w:val="none"/>
          <w:u w:val="none"/>
          <w:lang w:eastAsia="zh-CN"/>
        </w:rPr>
        <w:t>比选人</w:t>
      </w:r>
      <w:r>
        <w:rPr>
          <w:rFonts w:hint="eastAsia" w:ascii="仿宋" w:hAnsi="仿宋" w:eastAsia="仿宋"/>
          <w:color w:val="auto"/>
          <w:spacing w:val="15"/>
          <w:kern w:val="0"/>
          <w:sz w:val="28"/>
          <w:szCs w:val="28"/>
          <w:highlight w:val="none"/>
          <w:u w:val="none"/>
        </w:rPr>
        <w:t>可自行决定不再进行比选。</w:t>
      </w:r>
    </w:p>
    <w:p w14:paraId="497B61A6">
      <w:pPr>
        <w:ind w:left="0" w:leftChars="0" w:firstLine="0" w:firstLineChars="0"/>
        <w:jc w:val="center"/>
        <w:rPr>
          <w:rFonts w:hint="eastAsia"/>
          <w:sz w:val="44"/>
          <w:szCs w:val="44"/>
        </w:rPr>
      </w:pPr>
    </w:p>
    <w:p w14:paraId="119A8C78">
      <w:pPr>
        <w:ind w:left="0" w:leftChars="0" w:firstLine="0" w:firstLineChars="0"/>
        <w:jc w:val="center"/>
        <w:rPr>
          <w:rFonts w:hint="eastAsia"/>
          <w:sz w:val="44"/>
          <w:szCs w:val="44"/>
        </w:rPr>
      </w:pPr>
    </w:p>
    <w:p w14:paraId="2AF4A0B0">
      <w:pPr>
        <w:ind w:left="0" w:leftChars="0" w:firstLine="0" w:firstLineChars="0"/>
        <w:jc w:val="center"/>
        <w:rPr>
          <w:rFonts w:hint="eastAsia"/>
          <w:sz w:val="44"/>
          <w:szCs w:val="44"/>
        </w:rPr>
      </w:pPr>
    </w:p>
    <w:p w14:paraId="7664FAA2">
      <w:pPr>
        <w:ind w:left="0" w:leftChars="0" w:firstLine="0" w:firstLineChars="0"/>
        <w:jc w:val="center"/>
        <w:rPr>
          <w:rFonts w:hint="eastAsia"/>
          <w:sz w:val="44"/>
          <w:szCs w:val="44"/>
        </w:rPr>
      </w:pPr>
    </w:p>
    <w:p w14:paraId="4F4C20AF">
      <w:pPr>
        <w:ind w:left="0" w:leftChars="0" w:firstLine="0" w:firstLineChars="0"/>
        <w:jc w:val="center"/>
        <w:rPr>
          <w:rFonts w:hint="eastAsia"/>
          <w:sz w:val="44"/>
          <w:szCs w:val="44"/>
        </w:rPr>
      </w:pPr>
    </w:p>
    <w:p w14:paraId="6DE6ACD7">
      <w:pPr>
        <w:ind w:left="0" w:leftChars="0" w:firstLine="0" w:firstLineChars="0"/>
        <w:jc w:val="center"/>
        <w:rPr>
          <w:rFonts w:hint="eastAsia"/>
          <w:sz w:val="44"/>
          <w:szCs w:val="44"/>
        </w:rPr>
      </w:pPr>
    </w:p>
    <w:p w14:paraId="09463E6D">
      <w:pPr>
        <w:ind w:left="0" w:leftChars="0" w:firstLine="0" w:firstLineChars="0"/>
        <w:jc w:val="center"/>
        <w:rPr>
          <w:rFonts w:hint="eastAsia"/>
          <w:sz w:val="44"/>
          <w:szCs w:val="44"/>
        </w:rPr>
      </w:pPr>
    </w:p>
    <w:p w14:paraId="7BC17917">
      <w:pPr>
        <w:ind w:left="0" w:leftChars="0" w:firstLine="0" w:firstLineChars="0"/>
        <w:jc w:val="center"/>
        <w:rPr>
          <w:rFonts w:hint="eastAsia"/>
          <w:sz w:val="44"/>
          <w:szCs w:val="44"/>
        </w:rPr>
      </w:pPr>
    </w:p>
    <w:p w14:paraId="521E4E2C">
      <w:pPr>
        <w:spacing w:line="360" w:lineRule="auto"/>
        <w:ind w:left="0" w:leftChars="0" w:firstLine="0" w:firstLineChars="0"/>
        <w:jc w:val="center"/>
        <w:rPr>
          <w:rFonts w:hint="default" w:eastAsia="宋体"/>
          <w:sz w:val="44"/>
          <w:szCs w:val="44"/>
          <w:lang w:val="en-US" w:eastAsia="zh-CN"/>
        </w:rPr>
      </w:pPr>
      <w:r>
        <w:rPr>
          <w:rFonts w:hint="eastAsia"/>
          <w:sz w:val="44"/>
          <w:szCs w:val="44"/>
        </w:rPr>
        <w:t>第</w:t>
      </w:r>
      <w:r>
        <w:rPr>
          <w:rFonts w:hint="eastAsia"/>
          <w:sz w:val="44"/>
          <w:szCs w:val="44"/>
          <w:lang w:val="en-US" w:eastAsia="zh-CN"/>
        </w:rPr>
        <w:t>三章</w:t>
      </w:r>
      <w:r>
        <w:rPr>
          <w:rFonts w:hint="eastAsia"/>
          <w:sz w:val="44"/>
          <w:szCs w:val="44"/>
        </w:rPr>
        <w:t xml:space="preserve">  </w:t>
      </w:r>
      <w:r>
        <w:rPr>
          <w:rFonts w:hint="eastAsia"/>
          <w:sz w:val="44"/>
          <w:szCs w:val="44"/>
          <w:lang w:val="en-US" w:eastAsia="zh-CN"/>
        </w:rPr>
        <w:t>参选文件要求</w:t>
      </w:r>
    </w:p>
    <w:p w14:paraId="046476E5">
      <w:pPr>
        <w:widowControl/>
        <w:spacing w:line="480" w:lineRule="exact"/>
        <w:ind w:firstLine="643" w:firstLineChars="200"/>
        <w:jc w:val="left"/>
        <w:rPr>
          <w:rFonts w:hint="eastAsia" w:ascii="黑体" w:hAnsi="黑体" w:eastAsia="黑体" w:cs="黑体"/>
          <w:b/>
          <w:bCs/>
          <w:sz w:val="32"/>
          <w:szCs w:val="32"/>
          <w:highlight w:val="none"/>
          <w:u w:val="none"/>
        </w:rPr>
      </w:pPr>
      <w:r>
        <w:rPr>
          <w:rFonts w:hint="eastAsia" w:ascii="黑体" w:hAnsi="黑体" w:eastAsia="黑体" w:cs="黑体"/>
          <w:b/>
          <w:bCs/>
          <w:sz w:val="32"/>
          <w:szCs w:val="32"/>
          <w:highlight w:val="none"/>
          <w:u w:val="none"/>
          <w:lang w:val="en-US" w:eastAsia="zh-CN"/>
        </w:rPr>
        <w:t>一、参选文件</w:t>
      </w:r>
      <w:r>
        <w:rPr>
          <w:rFonts w:hint="eastAsia" w:ascii="黑体" w:hAnsi="黑体" w:eastAsia="黑体" w:cs="黑体"/>
          <w:b/>
          <w:bCs/>
          <w:sz w:val="32"/>
          <w:szCs w:val="32"/>
          <w:highlight w:val="none"/>
          <w:u w:val="none"/>
        </w:rPr>
        <w:t>编制主要内容及格式</w:t>
      </w:r>
    </w:p>
    <w:p w14:paraId="4E8DB1EF">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w:t>
      </w:r>
      <w:r>
        <w:rPr>
          <w:rFonts w:hint="eastAsia" w:ascii="仿宋" w:hAnsi="仿宋" w:eastAsia="仿宋"/>
          <w:color w:val="auto"/>
          <w:spacing w:val="15"/>
          <w:kern w:val="0"/>
          <w:sz w:val="28"/>
          <w:szCs w:val="28"/>
          <w:highlight w:val="none"/>
          <w:lang w:val="en-US" w:eastAsia="zh-CN"/>
        </w:rPr>
        <w:t>报价一览表（签字、盖公章）</w:t>
      </w:r>
    </w:p>
    <w:p w14:paraId="2726DCE2">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、营业执照</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（复印件、盖</w:t>
      </w:r>
      <w:r>
        <w:rPr>
          <w:rFonts w:hint="eastAsia" w:ascii="仿宋" w:hAnsi="仿宋" w:eastAsia="仿宋"/>
          <w:color w:val="auto"/>
          <w:spacing w:val="15"/>
          <w:kern w:val="0"/>
          <w:sz w:val="28"/>
          <w:szCs w:val="28"/>
          <w:highlight w:val="none"/>
          <w:lang w:val="en-US" w:eastAsia="zh-CN"/>
        </w:rPr>
        <w:t>公</w:t>
      </w:r>
      <w:r>
        <w:rPr>
          <w:rFonts w:hint="eastAsia" w:ascii="仿宋" w:hAnsi="仿宋" w:eastAsia="仿宋"/>
          <w:color w:val="auto"/>
          <w:spacing w:val="15"/>
          <w:kern w:val="0"/>
          <w:sz w:val="28"/>
          <w:szCs w:val="28"/>
          <w:highlight w:val="none"/>
        </w:rPr>
        <w:t>章）</w:t>
      </w:r>
    </w:p>
    <w:p w14:paraId="48CF7C00">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w:t>
      </w:r>
      <w:r>
        <w:rPr>
          <w:rFonts w:hint="eastAsia" w:ascii="仿宋" w:hAnsi="仿宋" w:eastAsia="仿宋"/>
          <w:color w:val="auto"/>
          <w:spacing w:val="15"/>
          <w:kern w:val="0"/>
          <w:sz w:val="28"/>
          <w:szCs w:val="28"/>
          <w:highlight w:val="none"/>
          <w:lang w:val="en-US" w:eastAsia="zh-CN"/>
        </w:rPr>
        <w:t>身份</w:t>
      </w:r>
      <w:r>
        <w:rPr>
          <w:rFonts w:hint="eastAsia" w:ascii="仿宋" w:hAnsi="仿宋" w:eastAsia="仿宋"/>
          <w:color w:val="auto"/>
          <w:spacing w:val="15"/>
          <w:kern w:val="0"/>
          <w:sz w:val="28"/>
          <w:szCs w:val="28"/>
          <w:highlight w:val="none"/>
        </w:rPr>
        <w:t>证明书（原件</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盖公章）</w:t>
      </w:r>
    </w:p>
    <w:p w14:paraId="295EC70F">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、法定代表人授权委托书(原件</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盖公章)</w:t>
      </w:r>
    </w:p>
    <w:p w14:paraId="0CA1EE52">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、被授权代表身份证（复印件、盖公章）</w:t>
      </w:r>
    </w:p>
    <w:p w14:paraId="59F2D8C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u w:val="none"/>
          <w:lang w:val="en-US" w:eastAsia="zh-CN"/>
        </w:rPr>
      </w:pPr>
      <w:r>
        <w:rPr>
          <w:rFonts w:hint="eastAsia" w:ascii="仿宋" w:hAnsi="仿宋" w:eastAsia="仿宋" w:cs="仿宋"/>
          <w:color w:val="auto"/>
          <w:spacing w:val="15"/>
          <w:kern w:val="0"/>
          <w:sz w:val="28"/>
          <w:szCs w:val="28"/>
          <w:highlight w:val="none"/>
          <w:u w:val="none"/>
          <w:lang w:val="en-US" w:eastAsia="zh-CN"/>
        </w:rPr>
        <w:t>6、近三年内不少于两例类似项目业绩（提供合同复印件）</w:t>
      </w:r>
    </w:p>
    <w:p w14:paraId="2394872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u w:val="none"/>
          <w:lang w:val="en-US" w:eastAsia="zh-CN"/>
        </w:rPr>
      </w:pPr>
      <w:r>
        <w:rPr>
          <w:rFonts w:hint="eastAsia" w:ascii="仿宋" w:hAnsi="仿宋" w:eastAsia="仿宋" w:cs="仿宋"/>
          <w:color w:val="auto"/>
          <w:spacing w:val="15"/>
          <w:kern w:val="0"/>
          <w:sz w:val="28"/>
          <w:szCs w:val="28"/>
          <w:highlight w:val="none"/>
          <w:u w:val="none"/>
          <w:lang w:val="en-US" w:eastAsia="zh-CN"/>
        </w:rPr>
        <w:t>7、“国家企业信用信息公示系统”网站查询后下载信用信息文件（盖参选单位公章）。</w:t>
      </w:r>
      <w:bookmarkStart w:id="1" w:name="_GoBack"/>
      <w:bookmarkEnd w:id="1"/>
    </w:p>
    <w:p w14:paraId="120A36B4">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sz w:val="32"/>
          <w:szCs w:val="32"/>
          <w:highlight w:val="none"/>
          <w:u w:val="none"/>
        </w:rPr>
      </w:pPr>
      <w:r>
        <w:rPr>
          <w:rFonts w:hint="eastAsia" w:ascii="黑体" w:hAnsi="黑体" w:eastAsia="黑体" w:cs="黑体"/>
          <w:b/>
          <w:bCs/>
          <w:color w:val="auto"/>
          <w:spacing w:val="15"/>
          <w:kern w:val="0"/>
          <w:sz w:val="32"/>
          <w:szCs w:val="32"/>
          <w:highlight w:val="none"/>
          <w:u w:val="none"/>
          <w:lang w:val="en-US" w:eastAsia="zh-CN"/>
        </w:rPr>
        <w:t>二、参选文件编制要求</w:t>
      </w:r>
    </w:p>
    <w:p w14:paraId="0CE5EF41">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u w:val="none"/>
        </w:rPr>
      </w:pPr>
      <w:r>
        <w:rPr>
          <w:rFonts w:hint="eastAsia" w:ascii="仿宋" w:hAnsi="仿宋" w:eastAsia="仿宋"/>
          <w:color w:val="auto"/>
          <w:spacing w:val="15"/>
          <w:kern w:val="0"/>
          <w:sz w:val="28"/>
          <w:szCs w:val="28"/>
          <w:highlight w:val="none"/>
          <w:u w:val="none"/>
          <w:lang w:val="en-US" w:eastAsia="zh-CN"/>
        </w:rPr>
        <w:t>1.</w:t>
      </w:r>
      <w:r>
        <w:rPr>
          <w:rFonts w:hint="eastAsia" w:ascii="仿宋" w:hAnsi="仿宋" w:eastAsia="仿宋"/>
          <w:color w:val="auto"/>
          <w:spacing w:val="15"/>
          <w:kern w:val="0"/>
          <w:sz w:val="28"/>
          <w:szCs w:val="28"/>
          <w:highlight w:val="none"/>
          <w:u w:val="none"/>
        </w:rPr>
        <w:t>以上资料如有复印件</w:t>
      </w:r>
      <w:r>
        <w:rPr>
          <w:rFonts w:hint="eastAsia" w:ascii="仿宋" w:hAnsi="仿宋" w:eastAsia="仿宋"/>
          <w:b w:val="0"/>
          <w:bCs w:val="0"/>
          <w:color w:val="auto"/>
          <w:spacing w:val="15"/>
          <w:kern w:val="0"/>
          <w:sz w:val="28"/>
          <w:szCs w:val="28"/>
          <w:highlight w:val="none"/>
          <w:u w:val="none"/>
        </w:rPr>
        <w:t>，须在复印件上加盖</w:t>
      </w:r>
      <w:r>
        <w:rPr>
          <w:rFonts w:hint="eastAsia" w:ascii="仿宋" w:hAnsi="仿宋" w:eastAsia="仿宋"/>
          <w:b w:val="0"/>
          <w:bCs w:val="0"/>
          <w:color w:val="auto"/>
          <w:spacing w:val="15"/>
          <w:kern w:val="0"/>
          <w:sz w:val="28"/>
          <w:szCs w:val="28"/>
          <w:highlight w:val="none"/>
          <w:u w:val="none"/>
          <w:lang w:val="en-US" w:eastAsia="zh-CN"/>
        </w:rPr>
        <w:t>参选单位</w:t>
      </w:r>
      <w:r>
        <w:rPr>
          <w:rFonts w:hint="eastAsia" w:ascii="仿宋" w:hAnsi="仿宋" w:eastAsia="仿宋"/>
          <w:b w:val="0"/>
          <w:bCs w:val="0"/>
          <w:color w:val="auto"/>
          <w:spacing w:val="15"/>
          <w:kern w:val="0"/>
          <w:sz w:val="28"/>
          <w:szCs w:val="28"/>
          <w:highlight w:val="none"/>
          <w:u w:val="none"/>
        </w:rPr>
        <w:t>公章。</w:t>
      </w:r>
    </w:p>
    <w:p w14:paraId="40791D0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u w:val="none"/>
        </w:rPr>
      </w:pPr>
      <w:r>
        <w:rPr>
          <w:rFonts w:hint="eastAsia" w:ascii="仿宋" w:hAnsi="仿宋" w:eastAsia="仿宋"/>
          <w:b w:val="0"/>
          <w:bCs w:val="0"/>
          <w:color w:val="auto"/>
          <w:spacing w:val="15"/>
          <w:kern w:val="0"/>
          <w:sz w:val="28"/>
          <w:szCs w:val="28"/>
          <w:highlight w:val="none"/>
          <w:u w:val="none"/>
          <w:lang w:val="en-US" w:eastAsia="zh-CN"/>
        </w:rPr>
        <w:t>2.参选文件须装订成册并编制目录及页码</w:t>
      </w:r>
      <w:r>
        <w:rPr>
          <w:rFonts w:hint="eastAsia" w:ascii="仿宋" w:hAnsi="仿宋" w:eastAsia="仿宋"/>
          <w:b w:val="0"/>
          <w:bCs w:val="0"/>
          <w:color w:val="auto"/>
          <w:spacing w:val="15"/>
          <w:kern w:val="0"/>
          <w:sz w:val="28"/>
          <w:szCs w:val="28"/>
          <w:highlight w:val="none"/>
          <w:u w:val="none"/>
        </w:rPr>
        <w:t>。</w:t>
      </w:r>
    </w:p>
    <w:p w14:paraId="1479384B">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u w:val="none"/>
        </w:rPr>
      </w:pPr>
      <w:r>
        <w:rPr>
          <w:rFonts w:hint="eastAsia" w:ascii="仿宋" w:hAnsi="仿宋" w:eastAsia="仿宋"/>
          <w:b w:val="0"/>
          <w:bCs w:val="0"/>
          <w:color w:val="auto"/>
          <w:spacing w:val="15"/>
          <w:kern w:val="0"/>
          <w:sz w:val="28"/>
          <w:szCs w:val="28"/>
          <w:highlight w:val="none"/>
          <w:u w:val="none"/>
          <w:lang w:val="en-US" w:eastAsia="zh-CN"/>
        </w:rPr>
        <w:t>3.参选文件</w:t>
      </w:r>
      <w:r>
        <w:rPr>
          <w:rFonts w:hint="eastAsia" w:ascii="仿宋" w:hAnsi="仿宋" w:eastAsia="仿宋"/>
          <w:b w:val="0"/>
          <w:bCs w:val="0"/>
          <w:color w:val="auto"/>
          <w:spacing w:val="15"/>
          <w:kern w:val="0"/>
          <w:sz w:val="28"/>
          <w:szCs w:val="28"/>
          <w:highlight w:val="none"/>
          <w:u w:val="none"/>
        </w:rPr>
        <w:t>均</w:t>
      </w:r>
      <w:r>
        <w:rPr>
          <w:rFonts w:hint="eastAsia" w:ascii="仿宋" w:hAnsi="仿宋" w:eastAsia="仿宋"/>
          <w:b w:val="0"/>
          <w:bCs w:val="0"/>
          <w:color w:val="auto"/>
          <w:spacing w:val="15"/>
          <w:kern w:val="0"/>
          <w:sz w:val="28"/>
          <w:szCs w:val="28"/>
          <w:highlight w:val="none"/>
          <w:u w:val="none"/>
          <w:lang w:val="en-US" w:eastAsia="zh-CN"/>
        </w:rPr>
        <w:t>须</w:t>
      </w:r>
      <w:r>
        <w:rPr>
          <w:rFonts w:hint="eastAsia" w:ascii="仿宋" w:hAnsi="仿宋" w:eastAsia="仿宋"/>
          <w:b w:val="0"/>
          <w:bCs w:val="0"/>
          <w:color w:val="auto"/>
          <w:spacing w:val="15"/>
          <w:kern w:val="0"/>
          <w:sz w:val="28"/>
          <w:szCs w:val="28"/>
          <w:highlight w:val="none"/>
          <w:u w:val="none"/>
        </w:rPr>
        <w:t>打印或用不褪色的书写工具书写，字迹工整，任何一页不得涂改、插字、删字。</w:t>
      </w:r>
    </w:p>
    <w:p w14:paraId="7243E4BF">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u w:val="none"/>
        </w:rPr>
      </w:pPr>
      <w:r>
        <w:rPr>
          <w:rFonts w:hint="eastAsia" w:ascii="仿宋" w:hAnsi="仿宋" w:eastAsia="仿宋"/>
          <w:b w:val="0"/>
          <w:bCs w:val="0"/>
          <w:color w:val="auto"/>
          <w:spacing w:val="15"/>
          <w:kern w:val="0"/>
          <w:sz w:val="28"/>
          <w:szCs w:val="28"/>
          <w:highlight w:val="none"/>
          <w:u w:val="none"/>
          <w:lang w:val="en-US" w:eastAsia="zh-CN"/>
        </w:rPr>
        <w:t>4.参选文件叁</w:t>
      </w:r>
      <w:r>
        <w:rPr>
          <w:rFonts w:hint="eastAsia" w:ascii="仿宋" w:hAnsi="仿宋" w:eastAsia="仿宋" w:cs="Times New Roman"/>
          <w:b w:val="0"/>
          <w:bCs w:val="0"/>
          <w:color w:val="auto"/>
          <w:spacing w:val="15"/>
          <w:kern w:val="0"/>
          <w:sz w:val="28"/>
          <w:szCs w:val="28"/>
          <w:highlight w:val="none"/>
          <w:u w:val="none"/>
          <w:lang w:val="en-US" w:eastAsia="zh-CN"/>
        </w:rPr>
        <w:t>份。正本1份，副本2份。</w:t>
      </w:r>
      <w:r>
        <w:rPr>
          <w:rFonts w:hint="eastAsia" w:ascii="仿宋" w:hAnsi="仿宋" w:eastAsia="仿宋"/>
          <w:color w:val="auto"/>
          <w:spacing w:val="15"/>
          <w:kern w:val="0"/>
          <w:sz w:val="28"/>
          <w:szCs w:val="28"/>
          <w:highlight w:val="none"/>
          <w:u w:val="none"/>
        </w:rPr>
        <w:t>同一数字的表达不一致时，以大写为准。</w:t>
      </w:r>
    </w:p>
    <w:p w14:paraId="3BC954D7">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u w:val="none"/>
        </w:rPr>
      </w:pPr>
      <w:r>
        <w:rPr>
          <w:rFonts w:hint="eastAsia" w:ascii="仿宋" w:hAnsi="仿宋" w:eastAsia="仿宋"/>
          <w:color w:val="auto"/>
          <w:spacing w:val="15"/>
          <w:kern w:val="0"/>
          <w:sz w:val="28"/>
          <w:szCs w:val="28"/>
          <w:highlight w:val="none"/>
          <w:u w:val="none"/>
          <w:lang w:val="en-US" w:eastAsia="zh-CN"/>
        </w:rPr>
        <w:t>5.</w:t>
      </w:r>
      <w:r>
        <w:rPr>
          <w:rFonts w:hint="eastAsia" w:ascii="仿宋" w:hAnsi="仿宋" w:eastAsia="仿宋"/>
          <w:color w:val="auto"/>
          <w:spacing w:val="15"/>
          <w:kern w:val="0"/>
          <w:sz w:val="28"/>
          <w:szCs w:val="28"/>
          <w:highlight w:val="none"/>
          <w:u w:val="none"/>
        </w:rPr>
        <w:t>比选有效期为提交</w:t>
      </w:r>
      <w:r>
        <w:rPr>
          <w:rFonts w:hint="eastAsia" w:ascii="仿宋" w:hAnsi="仿宋" w:eastAsia="仿宋"/>
          <w:color w:val="auto"/>
          <w:spacing w:val="15"/>
          <w:kern w:val="0"/>
          <w:sz w:val="28"/>
          <w:szCs w:val="28"/>
          <w:highlight w:val="none"/>
          <w:u w:val="none"/>
          <w:lang w:val="en-US" w:eastAsia="zh-CN"/>
        </w:rPr>
        <w:t>参选文件</w:t>
      </w:r>
      <w:r>
        <w:rPr>
          <w:rFonts w:hint="eastAsia" w:ascii="仿宋" w:hAnsi="仿宋" w:eastAsia="仿宋"/>
          <w:color w:val="auto"/>
          <w:spacing w:val="15"/>
          <w:kern w:val="0"/>
          <w:sz w:val="28"/>
          <w:szCs w:val="28"/>
          <w:highlight w:val="none"/>
          <w:u w:val="none"/>
        </w:rPr>
        <w:t>截止之日起60天，在此期限内，凡符合比选公告和比选</w:t>
      </w:r>
      <w:r>
        <w:rPr>
          <w:rFonts w:hint="eastAsia" w:ascii="仿宋" w:hAnsi="仿宋" w:eastAsia="仿宋"/>
          <w:color w:val="auto"/>
          <w:spacing w:val="15"/>
          <w:kern w:val="0"/>
          <w:sz w:val="28"/>
          <w:szCs w:val="28"/>
          <w:highlight w:val="none"/>
          <w:u w:val="none"/>
          <w:lang w:val="en-US" w:eastAsia="zh-CN"/>
        </w:rPr>
        <w:t>文件</w:t>
      </w:r>
      <w:r>
        <w:rPr>
          <w:rFonts w:hint="eastAsia" w:ascii="仿宋" w:hAnsi="仿宋" w:eastAsia="仿宋"/>
          <w:color w:val="auto"/>
          <w:spacing w:val="15"/>
          <w:kern w:val="0"/>
          <w:sz w:val="28"/>
          <w:szCs w:val="28"/>
          <w:highlight w:val="none"/>
          <w:u w:val="none"/>
        </w:rPr>
        <w:t>的</w:t>
      </w:r>
      <w:r>
        <w:rPr>
          <w:rFonts w:hint="eastAsia" w:ascii="仿宋" w:hAnsi="仿宋" w:eastAsia="仿宋"/>
          <w:color w:val="auto"/>
          <w:spacing w:val="15"/>
          <w:kern w:val="0"/>
          <w:sz w:val="28"/>
          <w:szCs w:val="28"/>
          <w:highlight w:val="none"/>
          <w:u w:val="none"/>
          <w:lang w:val="en-US" w:eastAsia="zh-CN"/>
        </w:rPr>
        <w:t>参选文件</w:t>
      </w:r>
      <w:r>
        <w:rPr>
          <w:rFonts w:hint="eastAsia" w:ascii="仿宋" w:hAnsi="仿宋" w:eastAsia="仿宋"/>
          <w:color w:val="auto"/>
          <w:spacing w:val="15"/>
          <w:kern w:val="0"/>
          <w:sz w:val="28"/>
          <w:szCs w:val="28"/>
          <w:highlight w:val="none"/>
          <w:u w:val="none"/>
        </w:rPr>
        <w:t>均保持有效。本次</w:t>
      </w:r>
      <w:r>
        <w:rPr>
          <w:rFonts w:hint="eastAsia" w:ascii="仿宋" w:hAnsi="仿宋" w:eastAsia="仿宋"/>
          <w:color w:val="auto"/>
          <w:spacing w:val="15"/>
          <w:kern w:val="0"/>
          <w:sz w:val="28"/>
          <w:szCs w:val="28"/>
          <w:highlight w:val="none"/>
          <w:u w:val="none"/>
          <w:lang w:val="en-US" w:eastAsia="zh-CN"/>
        </w:rPr>
        <w:t>参选文件</w:t>
      </w:r>
      <w:r>
        <w:rPr>
          <w:rFonts w:hint="eastAsia" w:ascii="仿宋" w:hAnsi="仿宋" w:eastAsia="仿宋"/>
          <w:color w:val="auto"/>
          <w:spacing w:val="15"/>
          <w:kern w:val="0"/>
          <w:sz w:val="28"/>
          <w:szCs w:val="28"/>
          <w:highlight w:val="none"/>
          <w:u w:val="none"/>
        </w:rPr>
        <w:t>资料均不退还。</w:t>
      </w:r>
    </w:p>
    <w:p w14:paraId="5DE9DEBE">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u w:val="none"/>
        </w:rPr>
      </w:pPr>
      <w:r>
        <w:rPr>
          <w:rFonts w:hint="eastAsia" w:ascii="仿宋" w:hAnsi="仿宋" w:eastAsia="仿宋"/>
          <w:color w:val="auto"/>
          <w:spacing w:val="15"/>
          <w:kern w:val="0"/>
          <w:sz w:val="28"/>
          <w:szCs w:val="28"/>
          <w:highlight w:val="none"/>
          <w:u w:val="none"/>
        </w:rPr>
        <w:t xml:space="preserve"> </w:t>
      </w:r>
    </w:p>
    <w:p w14:paraId="38F992DE">
      <w:pPr>
        <w:pStyle w:val="50"/>
        <w:snapToGrid w:val="0"/>
        <w:spacing w:beforeLines="100" w:afterLines="100" w:line="240" w:lineRule="auto"/>
        <w:jc w:val="center"/>
        <w:rPr>
          <w:rFonts w:hint="eastAsia" w:ascii="宋体" w:hAnsi="宋体"/>
          <w:b/>
          <w:bCs/>
          <w:color w:val="auto"/>
          <w:kern w:val="2"/>
          <w:sz w:val="44"/>
          <w:lang w:val="en-US" w:eastAsia="zh-CN"/>
        </w:rPr>
      </w:pPr>
    </w:p>
    <w:p w14:paraId="26A60F03">
      <w:pPr>
        <w:keepNext w:val="0"/>
        <w:keepLines w:val="0"/>
        <w:pageBreakBefore w:val="0"/>
        <w:kinsoku/>
        <w:wordWrap/>
        <w:overflowPunct/>
        <w:topLinePunct w:val="0"/>
        <w:autoSpaceDE/>
        <w:autoSpaceDN/>
        <w:bidi w:val="0"/>
        <w:spacing w:line="480" w:lineRule="exact"/>
        <w:rPr>
          <w:rFonts w:hint="default"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附件1</w:t>
      </w:r>
    </w:p>
    <w:p w14:paraId="0DC6DF86">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投标一览表</w:t>
      </w:r>
    </w:p>
    <w:tbl>
      <w:tblPr>
        <w:tblStyle w:val="23"/>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5BA02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5ECB3B26">
            <w:pPr>
              <w:spacing w:line="420" w:lineRule="exact"/>
              <w:ind w:left="0" w:leftChars="0" w:firstLine="0" w:firstLineChars="0"/>
              <w:rPr>
                <w:rFonts w:hint="eastAsia" w:ascii="仿宋" w:hAnsi="仿宋" w:eastAsia="仿宋" w:cs="仿宋"/>
                <w:iCs/>
                <w:color w:val="auto"/>
                <w:sz w:val="28"/>
                <w:szCs w:val="28"/>
                <w:highlight w:val="none"/>
                <w:lang w:val="en-US" w:eastAsia="zh-CN"/>
              </w:rPr>
            </w:pPr>
            <w:r>
              <w:rPr>
                <w:rFonts w:hint="eastAsia" w:ascii="仿宋" w:hAnsi="仿宋" w:eastAsia="仿宋" w:cs="仿宋"/>
                <w:iCs/>
                <w:color w:val="auto"/>
                <w:sz w:val="28"/>
                <w:szCs w:val="28"/>
                <w:highlight w:val="none"/>
                <w:lang w:val="en-US" w:eastAsia="zh-CN"/>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2E6BF126">
            <w:pPr>
              <w:spacing w:line="420" w:lineRule="exact"/>
              <w:rPr>
                <w:rFonts w:hint="eastAsia" w:ascii="仿宋" w:hAnsi="仿宋" w:eastAsia="仿宋" w:cs="仿宋"/>
                <w:iCs/>
                <w:color w:val="auto"/>
                <w:sz w:val="28"/>
                <w:szCs w:val="28"/>
                <w:highlight w:val="none"/>
                <w:lang w:val="en-US" w:eastAsia="zh-CN"/>
              </w:rPr>
            </w:pPr>
            <w:r>
              <w:rPr>
                <w:rFonts w:hint="eastAsia" w:ascii="仿宋" w:hAnsi="仿宋" w:eastAsia="仿宋" w:cs="仿宋"/>
                <w:iCs/>
                <w:color w:val="auto"/>
                <w:sz w:val="28"/>
                <w:szCs w:val="28"/>
                <w:highlight w:val="none"/>
                <w:lang w:val="en-US" w:eastAsia="zh-CN"/>
              </w:rPr>
              <w:t>项目部二零二五年安全防护设施及广告制作一期三标</w:t>
            </w:r>
          </w:p>
        </w:tc>
      </w:tr>
      <w:tr w14:paraId="3D240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12804745">
            <w:pPr>
              <w:spacing w:line="420" w:lineRule="exact"/>
              <w:ind w:left="0" w:leftChars="0" w:firstLine="0" w:firstLineChars="0"/>
              <w:rPr>
                <w:rFonts w:hint="eastAsia" w:ascii="仿宋" w:hAnsi="仿宋" w:eastAsia="仿宋" w:cs="仿宋"/>
                <w:iCs/>
                <w:color w:val="auto"/>
                <w:sz w:val="28"/>
                <w:szCs w:val="28"/>
                <w:highlight w:val="none"/>
                <w:lang w:val="en-US" w:eastAsia="zh-CN"/>
              </w:rPr>
            </w:pPr>
            <w:r>
              <w:rPr>
                <w:rFonts w:hint="eastAsia" w:ascii="仿宋" w:hAnsi="仿宋" w:eastAsia="仿宋" w:cs="仿宋"/>
                <w:iCs/>
                <w:color w:val="auto"/>
                <w:sz w:val="28"/>
                <w:szCs w:val="28"/>
                <w:highlight w:val="none"/>
                <w:lang w:val="en-US" w:eastAsia="zh-CN"/>
              </w:rPr>
              <w:t>工作内容</w:t>
            </w:r>
          </w:p>
        </w:tc>
        <w:tc>
          <w:tcPr>
            <w:tcW w:w="7879" w:type="dxa"/>
            <w:tcBorders>
              <w:top w:val="single" w:color="auto" w:sz="6" w:space="0"/>
              <w:left w:val="single" w:color="auto" w:sz="6" w:space="0"/>
              <w:bottom w:val="single" w:color="auto" w:sz="6" w:space="0"/>
              <w:right w:val="double" w:color="auto" w:sz="4" w:space="0"/>
            </w:tcBorders>
            <w:vAlign w:val="center"/>
          </w:tcPr>
          <w:p w14:paraId="6D8978FB">
            <w:pPr>
              <w:spacing w:line="420" w:lineRule="exact"/>
              <w:rPr>
                <w:rFonts w:hint="default" w:ascii="仿宋" w:hAnsi="仿宋" w:eastAsia="仿宋" w:cs="仿宋"/>
                <w:iCs/>
                <w:color w:val="auto"/>
                <w:sz w:val="28"/>
                <w:szCs w:val="28"/>
                <w:highlight w:val="none"/>
                <w:lang w:val="en-US" w:eastAsia="zh-CN"/>
              </w:rPr>
            </w:pPr>
            <w:r>
              <w:rPr>
                <w:rFonts w:hint="eastAsia" w:ascii="仿宋" w:hAnsi="仿宋" w:eastAsia="仿宋" w:cs="仿宋"/>
                <w:iCs/>
                <w:color w:val="auto"/>
                <w:sz w:val="28"/>
                <w:szCs w:val="28"/>
                <w:highlight w:val="none"/>
                <w:lang w:val="en-US" w:eastAsia="zh-CN"/>
              </w:rPr>
              <w:t>安全防护设施及广告制作</w:t>
            </w:r>
          </w:p>
        </w:tc>
      </w:tr>
      <w:tr w14:paraId="2F897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3AE48EFC">
            <w:pPr>
              <w:spacing w:line="420" w:lineRule="exact"/>
              <w:ind w:left="0" w:leftChars="0" w:firstLine="0" w:firstLineChars="0"/>
              <w:rPr>
                <w:rFonts w:hint="default" w:ascii="仿宋" w:hAnsi="仿宋" w:eastAsia="仿宋" w:cs="仿宋"/>
                <w:iCs/>
                <w:color w:val="auto"/>
                <w:sz w:val="28"/>
                <w:szCs w:val="28"/>
                <w:highlight w:val="none"/>
                <w:lang w:val="en-US" w:eastAsia="zh-CN"/>
              </w:rPr>
            </w:pPr>
            <w:r>
              <w:rPr>
                <w:rFonts w:hint="eastAsia" w:ascii="仿宋" w:hAnsi="仿宋" w:eastAsia="仿宋" w:cs="仿宋"/>
                <w:iCs/>
                <w:color w:val="auto"/>
                <w:sz w:val="28"/>
                <w:szCs w:val="28"/>
                <w:highlight w:val="none"/>
                <w:lang w:val="en-US" w:eastAsia="zh-CN"/>
              </w:rPr>
              <w:t>投标下浮率（%）</w:t>
            </w:r>
          </w:p>
        </w:tc>
        <w:tc>
          <w:tcPr>
            <w:tcW w:w="7879" w:type="dxa"/>
            <w:tcBorders>
              <w:top w:val="single" w:color="auto" w:sz="4" w:space="0"/>
              <w:left w:val="single" w:color="auto" w:sz="6" w:space="0"/>
              <w:bottom w:val="single" w:color="auto" w:sz="4" w:space="0"/>
              <w:right w:val="double" w:color="auto" w:sz="4" w:space="0"/>
            </w:tcBorders>
            <w:vAlign w:val="center"/>
          </w:tcPr>
          <w:p w14:paraId="14363322">
            <w:pPr>
              <w:adjustRightInd w:val="0"/>
              <w:snapToGrid w:val="0"/>
              <w:spacing w:line="380" w:lineRule="exact"/>
              <w:jc w:val="both"/>
              <w:rPr>
                <w:rFonts w:hint="eastAsia" w:ascii="仿宋" w:hAnsi="仿宋" w:eastAsia="仿宋" w:cs="仿宋"/>
                <w:color w:val="auto"/>
                <w:sz w:val="28"/>
                <w:szCs w:val="28"/>
                <w:highlight w:val="none"/>
                <w:lang w:val="en-US" w:eastAsia="zh-CN"/>
              </w:rPr>
            </w:pPr>
          </w:p>
        </w:tc>
      </w:tr>
      <w:tr w14:paraId="1AF9F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2FC1721">
            <w:pPr>
              <w:spacing w:line="420" w:lineRule="exact"/>
              <w:ind w:left="0" w:leftChars="0" w:firstLine="0" w:firstLineChars="0"/>
              <w:rPr>
                <w:rFonts w:hint="eastAsia" w:ascii="仿宋" w:hAnsi="仿宋" w:eastAsia="仿宋" w:cs="仿宋"/>
                <w:iCs/>
                <w:color w:val="auto"/>
                <w:sz w:val="28"/>
                <w:szCs w:val="28"/>
                <w:highlight w:val="none"/>
                <w:lang w:val="en-US" w:eastAsia="zh-CN"/>
              </w:rPr>
            </w:pPr>
            <w:r>
              <w:rPr>
                <w:rFonts w:hint="eastAsia" w:ascii="仿宋" w:hAnsi="仿宋" w:eastAsia="仿宋" w:cs="仿宋"/>
                <w:iCs/>
                <w:color w:val="auto"/>
                <w:sz w:val="28"/>
                <w:szCs w:val="28"/>
                <w:highlight w:val="none"/>
                <w:lang w:val="en-US" w:eastAsia="zh-CN"/>
              </w:rPr>
              <w:t>工作质量</w:t>
            </w:r>
          </w:p>
        </w:tc>
        <w:tc>
          <w:tcPr>
            <w:tcW w:w="7879" w:type="dxa"/>
            <w:tcBorders>
              <w:top w:val="single" w:color="auto" w:sz="6" w:space="0"/>
              <w:left w:val="single" w:color="auto" w:sz="6" w:space="0"/>
              <w:bottom w:val="single" w:color="auto" w:sz="6" w:space="0"/>
              <w:right w:val="double" w:color="auto" w:sz="4" w:space="0"/>
            </w:tcBorders>
            <w:vAlign w:val="center"/>
          </w:tcPr>
          <w:p w14:paraId="77B91F47">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14:paraId="7F6A2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3DF8BD7F">
            <w:pPr>
              <w:spacing w:line="420" w:lineRule="exact"/>
              <w:ind w:left="0" w:leftChars="0" w:firstLine="0" w:firstLineChars="0"/>
              <w:rPr>
                <w:rFonts w:hint="eastAsia" w:ascii="仿宋" w:hAnsi="仿宋" w:eastAsia="仿宋" w:cs="仿宋"/>
                <w:iCs/>
                <w:color w:val="auto"/>
                <w:sz w:val="28"/>
                <w:szCs w:val="28"/>
                <w:highlight w:val="none"/>
                <w:lang w:val="en-US" w:eastAsia="zh-CN"/>
              </w:rPr>
            </w:pPr>
            <w:r>
              <w:rPr>
                <w:rFonts w:hint="eastAsia" w:ascii="仿宋" w:hAnsi="仿宋" w:eastAsia="仿宋" w:cs="仿宋"/>
                <w:iCs/>
                <w:color w:val="auto"/>
                <w:sz w:val="28"/>
                <w:szCs w:val="28"/>
                <w:highlight w:val="none"/>
                <w:lang w:val="en-US" w:eastAsia="zh-CN"/>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01D90860">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iCs/>
                <w:color w:val="auto"/>
                <w:sz w:val="28"/>
                <w:szCs w:val="28"/>
                <w:highlight w:val="none"/>
                <w:lang w:val="en-US" w:eastAsia="zh-CN"/>
              </w:rPr>
              <w:t>本项目从公司供应商目录库选出比选单位，选出下浮率最高的为中标单位。</w:t>
            </w:r>
          </w:p>
        </w:tc>
      </w:tr>
    </w:tbl>
    <w:p w14:paraId="0B575EA6">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14:paraId="5E9432D1">
      <w:pPr>
        <w:keepNext w:val="0"/>
        <w:keepLines w:val="0"/>
        <w:pageBreakBefore w:val="0"/>
        <w:widowControl/>
        <w:kinsoku/>
        <w:wordWrap/>
        <w:overflowPunct/>
        <w:topLinePunct w:val="0"/>
        <w:autoSpaceDE/>
        <w:autoSpaceDN/>
        <w:bidi w:val="0"/>
        <w:spacing w:line="480" w:lineRule="exact"/>
        <w:jc w:val="right"/>
        <w:rPr>
          <w:rFonts w:ascii="仿宋" w:hAnsi="仿宋" w:eastAsia="仿宋"/>
          <w:color w:val="auto"/>
          <w:kern w:val="0"/>
          <w:sz w:val="28"/>
          <w:szCs w:val="28"/>
          <w:highlight w:val="none"/>
        </w:rPr>
      </w:pPr>
    </w:p>
    <w:p w14:paraId="6B9ECEFE">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365BF2FB">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1E6668C3">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50628FA3">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2D14309D">
      <w:pPr>
        <w:keepNext w:val="0"/>
        <w:keepLines w:val="0"/>
        <w:pageBreakBefore w:val="0"/>
        <w:kinsoku/>
        <w:wordWrap/>
        <w:overflowPunct/>
        <w:topLinePunct w:val="0"/>
        <w:autoSpaceDE/>
        <w:autoSpaceDN/>
        <w:bidi w:val="0"/>
        <w:spacing w:line="480" w:lineRule="exact"/>
        <w:ind w:firstLine="4760" w:firstLineChars="1700"/>
        <w:rPr>
          <w:rFonts w:hint="eastAsia"/>
          <w:color w:val="auto"/>
          <w:highlight w:val="none"/>
        </w:rPr>
      </w:pPr>
      <w:r>
        <w:rPr>
          <w:rFonts w:hint="eastAsia" w:ascii="仿宋" w:hAnsi="仿宋" w:eastAsia="仿宋"/>
          <w:color w:val="auto"/>
          <w:kern w:val="0"/>
          <w:sz w:val="28"/>
          <w:szCs w:val="28"/>
          <w:highlight w:val="none"/>
        </w:rPr>
        <w:t>日期：   年   月   日</w:t>
      </w:r>
    </w:p>
    <w:p w14:paraId="5A47475D">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12406689">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15081B2F">
      <w:pPr>
        <w:keepNext w:val="0"/>
        <w:keepLines w:val="0"/>
        <w:pageBreakBefore w:val="0"/>
        <w:kinsoku/>
        <w:wordWrap/>
        <w:overflowPunct/>
        <w:topLinePunct w:val="0"/>
        <w:autoSpaceDE/>
        <w:autoSpaceDN/>
        <w:bidi w:val="0"/>
        <w:spacing w:line="480" w:lineRule="exact"/>
        <w:rPr>
          <w:rFonts w:hint="default"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w:t>
      </w:r>
      <w:r>
        <w:rPr>
          <w:rFonts w:hint="eastAsia" w:ascii="宋体" w:hAnsi="宋体"/>
          <w:b/>
          <w:bCs/>
          <w:color w:val="auto"/>
          <w:spacing w:val="15"/>
          <w:kern w:val="0"/>
          <w:sz w:val="28"/>
          <w:szCs w:val="28"/>
          <w:highlight w:val="none"/>
          <w:lang w:val="en-US" w:eastAsia="zh-CN"/>
        </w:rPr>
        <w:t>2</w:t>
      </w:r>
    </w:p>
    <w:p w14:paraId="7C2FAC93">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p>
    <w:p w14:paraId="2AD5E2EB">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p>
    <w:p w14:paraId="55DBC541">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p>
    <w:p w14:paraId="58C816FE">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lang w:val="en-US" w:eastAsia="zh-CN"/>
        </w:rPr>
        <w:t>营业执照</w:t>
      </w:r>
    </w:p>
    <w:p w14:paraId="05082597">
      <w:pPr>
        <w:pStyle w:val="121"/>
        <w:rPr>
          <w:rFonts w:hint="eastAsia" w:ascii="宋体" w:hAnsi="宋体" w:eastAsia="宋体"/>
          <w:b/>
          <w:bCs/>
          <w:color w:val="auto"/>
          <w:spacing w:val="15"/>
          <w:kern w:val="0"/>
          <w:sz w:val="28"/>
          <w:szCs w:val="28"/>
          <w:highlight w:val="none"/>
          <w:lang w:val="en-US" w:eastAsia="zh-CN"/>
        </w:rPr>
      </w:pPr>
    </w:p>
    <w:p w14:paraId="5F081CB7">
      <w:pPr>
        <w:pStyle w:val="121"/>
        <w:rPr>
          <w:rFonts w:hint="eastAsia" w:ascii="宋体" w:hAnsi="宋体" w:eastAsia="宋体"/>
          <w:b/>
          <w:bCs/>
          <w:color w:val="auto"/>
          <w:spacing w:val="15"/>
          <w:kern w:val="0"/>
          <w:sz w:val="28"/>
          <w:szCs w:val="28"/>
          <w:highlight w:val="none"/>
          <w:lang w:val="en-US" w:eastAsia="zh-CN"/>
        </w:rPr>
      </w:pPr>
    </w:p>
    <w:p w14:paraId="3B0645BF">
      <w:pPr>
        <w:pStyle w:val="121"/>
        <w:rPr>
          <w:rFonts w:hint="eastAsia" w:ascii="宋体" w:hAnsi="宋体" w:eastAsia="宋体"/>
          <w:b/>
          <w:bCs/>
          <w:color w:val="auto"/>
          <w:spacing w:val="15"/>
          <w:kern w:val="0"/>
          <w:sz w:val="28"/>
          <w:szCs w:val="28"/>
          <w:highlight w:val="none"/>
          <w:lang w:val="en-US" w:eastAsia="zh-CN"/>
        </w:rPr>
      </w:pPr>
    </w:p>
    <w:p w14:paraId="179BCBBB">
      <w:pPr>
        <w:pStyle w:val="121"/>
        <w:rPr>
          <w:rFonts w:hint="eastAsia" w:ascii="宋体" w:hAnsi="宋体" w:eastAsia="宋体"/>
          <w:b/>
          <w:bCs/>
          <w:color w:val="auto"/>
          <w:spacing w:val="15"/>
          <w:kern w:val="0"/>
          <w:sz w:val="28"/>
          <w:szCs w:val="28"/>
          <w:highlight w:val="none"/>
          <w:lang w:val="en-US" w:eastAsia="zh-CN"/>
        </w:rPr>
      </w:pPr>
    </w:p>
    <w:p w14:paraId="7C3C47CF">
      <w:pPr>
        <w:pStyle w:val="121"/>
        <w:rPr>
          <w:rFonts w:hint="eastAsia" w:ascii="宋体" w:hAnsi="宋体" w:eastAsia="宋体"/>
          <w:b/>
          <w:bCs/>
          <w:color w:val="auto"/>
          <w:spacing w:val="15"/>
          <w:kern w:val="0"/>
          <w:sz w:val="28"/>
          <w:szCs w:val="28"/>
          <w:highlight w:val="none"/>
          <w:lang w:val="en-US" w:eastAsia="zh-CN"/>
        </w:rPr>
      </w:pPr>
    </w:p>
    <w:p w14:paraId="60F1DF4A">
      <w:pPr>
        <w:pStyle w:val="121"/>
        <w:rPr>
          <w:rFonts w:hint="eastAsia" w:ascii="宋体" w:hAnsi="宋体" w:eastAsia="宋体"/>
          <w:b/>
          <w:bCs/>
          <w:color w:val="auto"/>
          <w:spacing w:val="15"/>
          <w:kern w:val="0"/>
          <w:sz w:val="28"/>
          <w:szCs w:val="28"/>
          <w:highlight w:val="none"/>
          <w:lang w:val="en-US" w:eastAsia="zh-CN"/>
        </w:rPr>
      </w:pPr>
    </w:p>
    <w:p w14:paraId="39FDA01B">
      <w:pPr>
        <w:pStyle w:val="121"/>
        <w:rPr>
          <w:rFonts w:hint="eastAsia" w:ascii="宋体" w:hAnsi="宋体" w:eastAsia="宋体"/>
          <w:b/>
          <w:bCs/>
          <w:color w:val="auto"/>
          <w:spacing w:val="15"/>
          <w:kern w:val="0"/>
          <w:sz w:val="28"/>
          <w:szCs w:val="28"/>
          <w:highlight w:val="none"/>
          <w:lang w:val="en-US" w:eastAsia="zh-CN"/>
        </w:rPr>
      </w:pPr>
    </w:p>
    <w:p w14:paraId="060616DC">
      <w:pPr>
        <w:pStyle w:val="121"/>
        <w:rPr>
          <w:rFonts w:hint="eastAsia" w:ascii="宋体" w:hAnsi="宋体" w:eastAsia="宋体"/>
          <w:b/>
          <w:bCs/>
          <w:color w:val="auto"/>
          <w:spacing w:val="15"/>
          <w:kern w:val="0"/>
          <w:sz w:val="28"/>
          <w:szCs w:val="28"/>
          <w:highlight w:val="none"/>
          <w:lang w:val="en-US" w:eastAsia="zh-CN"/>
        </w:rPr>
      </w:pPr>
    </w:p>
    <w:p w14:paraId="29F14D90">
      <w:pPr>
        <w:pStyle w:val="121"/>
        <w:rPr>
          <w:rFonts w:hint="eastAsia" w:ascii="宋体" w:hAnsi="宋体" w:eastAsia="宋体"/>
          <w:b/>
          <w:bCs/>
          <w:color w:val="auto"/>
          <w:spacing w:val="15"/>
          <w:kern w:val="0"/>
          <w:sz w:val="28"/>
          <w:szCs w:val="28"/>
          <w:highlight w:val="none"/>
          <w:lang w:val="en-US" w:eastAsia="zh-CN"/>
        </w:rPr>
      </w:pPr>
    </w:p>
    <w:p w14:paraId="1A142B3B">
      <w:pPr>
        <w:pStyle w:val="121"/>
        <w:rPr>
          <w:rFonts w:hint="eastAsia" w:ascii="宋体" w:hAnsi="宋体" w:eastAsia="宋体"/>
          <w:b/>
          <w:bCs/>
          <w:color w:val="auto"/>
          <w:spacing w:val="15"/>
          <w:kern w:val="0"/>
          <w:sz w:val="28"/>
          <w:szCs w:val="28"/>
          <w:highlight w:val="none"/>
          <w:lang w:val="en-US" w:eastAsia="zh-CN"/>
        </w:rPr>
      </w:pPr>
    </w:p>
    <w:p w14:paraId="45968DC3">
      <w:pPr>
        <w:pStyle w:val="121"/>
        <w:rPr>
          <w:rFonts w:hint="eastAsia" w:ascii="宋体" w:hAnsi="宋体" w:eastAsia="宋体"/>
          <w:b/>
          <w:bCs/>
          <w:color w:val="auto"/>
          <w:spacing w:val="15"/>
          <w:kern w:val="0"/>
          <w:sz w:val="28"/>
          <w:szCs w:val="28"/>
          <w:highlight w:val="none"/>
          <w:lang w:val="en-US" w:eastAsia="zh-CN"/>
        </w:rPr>
      </w:pPr>
    </w:p>
    <w:p w14:paraId="3F638574">
      <w:pPr>
        <w:pStyle w:val="121"/>
        <w:rPr>
          <w:rFonts w:hint="eastAsia" w:ascii="宋体" w:hAnsi="宋体" w:eastAsia="宋体"/>
          <w:b/>
          <w:bCs/>
          <w:color w:val="auto"/>
          <w:spacing w:val="15"/>
          <w:kern w:val="0"/>
          <w:sz w:val="28"/>
          <w:szCs w:val="28"/>
          <w:highlight w:val="none"/>
          <w:lang w:val="en-US" w:eastAsia="zh-CN"/>
        </w:rPr>
      </w:pPr>
    </w:p>
    <w:p w14:paraId="6169E4BB">
      <w:pPr>
        <w:pStyle w:val="121"/>
        <w:rPr>
          <w:rFonts w:hint="eastAsia" w:ascii="宋体" w:hAnsi="宋体" w:eastAsia="宋体"/>
          <w:b/>
          <w:bCs/>
          <w:color w:val="auto"/>
          <w:spacing w:val="15"/>
          <w:kern w:val="0"/>
          <w:sz w:val="28"/>
          <w:szCs w:val="28"/>
          <w:highlight w:val="none"/>
          <w:lang w:val="en-US" w:eastAsia="zh-CN"/>
        </w:rPr>
      </w:pPr>
    </w:p>
    <w:p w14:paraId="07A2181A">
      <w:pPr>
        <w:pStyle w:val="121"/>
        <w:rPr>
          <w:rFonts w:hint="eastAsia" w:ascii="宋体" w:hAnsi="宋体" w:eastAsia="宋体"/>
          <w:b/>
          <w:bCs/>
          <w:color w:val="auto"/>
          <w:spacing w:val="15"/>
          <w:kern w:val="0"/>
          <w:sz w:val="28"/>
          <w:szCs w:val="28"/>
          <w:highlight w:val="none"/>
          <w:lang w:val="en-US" w:eastAsia="zh-CN"/>
        </w:rPr>
      </w:pPr>
    </w:p>
    <w:p w14:paraId="61D4498B">
      <w:pPr>
        <w:pStyle w:val="121"/>
        <w:rPr>
          <w:rFonts w:hint="eastAsia" w:ascii="宋体" w:hAnsi="宋体" w:eastAsia="宋体"/>
          <w:b/>
          <w:bCs/>
          <w:color w:val="auto"/>
          <w:spacing w:val="15"/>
          <w:kern w:val="0"/>
          <w:sz w:val="28"/>
          <w:szCs w:val="28"/>
          <w:highlight w:val="none"/>
          <w:lang w:val="en-US" w:eastAsia="zh-CN"/>
        </w:rPr>
      </w:pPr>
    </w:p>
    <w:p w14:paraId="1F6F9D97">
      <w:pPr>
        <w:pStyle w:val="121"/>
        <w:rPr>
          <w:rFonts w:hint="eastAsia" w:ascii="宋体" w:hAnsi="宋体" w:eastAsia="宋体"/>
          <w:b/>
          <w:bCs/>
          <w:color w:val="auto"/>
          <w:spacing w:val="15"/>
          <w:kern w:val="0"/>
          <w:sz w:val="28"/>
          <w:szCs w:val="28"/>
          <w:highlight w:val="none"/>
          <w:lang w:val="en-US" w:eastAsia="zh-CN"/>
        </w:rPr>
      </w:pPr>
    </w:p>
    <w:p w14:paraId="498492FE">
      <w:pPr>
        <w:pStyle w:val="121"/>
        <w:rPr>
          <w:rFonts w:hint="eastAsia" w:ascii="宋体" w:hAnsi="宋体" w:eastAsia="宋体"/>
          <w:b/>
          <w:bCs/>
          <w:color w:val="auto"/>
          <w:spacing w:val="15"/>
          <w:kern w:val="0"/>
          <w:sz w:val="28"/>
          <w:szCs w:val="28"/>
          <w:highlight w:val="none"/>
          <w:lang w:val="en-US" w:eastAsia="zh-CN"/>
        </w:rPr>
      </w:pPr>
    </w:p>
    <w:p w14:paraId="5C7A9E25">
      <w:pPr>
        <w:pStyle w:val="121"/>
        <w:rPr>
          <w:rFonts w:hint="eastAsia" w:ascii="宋体" w:hAnsi="宋体" w:eastAsia="宋体"/>
          <w:b/>
          <w:bCs/>
          <w:color w:val="auto"/>
          <w:spacing w:val="15"/>
          <w:kern w:val="0"/>
          <w:sz w:val="28"/>
          <w:szCs w:val="28"/>
          <w:highlight w:val="none"/>
          <w:lang w:val="en-US" w:eastAsia="zh-CN"/>
        </w:rPr>
      </w:pPr>
    </w:p>
    <w:p w14:paraId="078BD501">
      <w:pPr>
        <w:pStyle w:val="121"/>
        <w:rPr>
          <w:rFonts w:hint="eastAsia" w:ascii="宋体" w:hAnsi="宋体" w:eastAsia="宋体"/>
          <w:b/>
          <w:bCs/>
          <w:color w:val="auto"/>
          <w:spacing w:val="15"/>
          <w:kern w:val="0"/>
          <w:sz w:val="28"/>
          <w:szCs w:val="28"/>
          <w:highlight w:val="none"/>
          <w:lang w:val="en-US" w:eastAsia="zh-CN"/>
        </w:rPr>
      </w:pPr>
    </w:p>
    <w:p w14:paraId="482CEEA1">
      <w:pPr>
        <w:pStyle w:val="121"/>
        <w:rPr>
          <w:rFonts w:hint="eastAsia" w:ascii="宋体" w:hAnsi="宋体" w:eastAsia="宋体"/>
          <w:b/>
          <w:bCs/>
          <w:color w:val="auto"/>
          <w:spacing w:val="15"/>
          <w:kern w:val="0"/>
          <w:sz w:val="28"/>
          <w:szCs w:val="28"/>
          <w:highlight w:val="none"/>
          <w:lang w:val="en-US" w:eastAsia="zh-CN"/>
        </w:rPr>
      </w:pPr>
    </w:p>
    <w:p w14:paraId="517FE90D">
      <w:pPr>
        <w:keepNext w:val="0"/>
        <w:keepLines w:val="0"/>
        <w:pageBreakBefore w:val="0"/>
        <w:kinsoku/>
        <w:wordWrap/>
        <w:overflowPunct/>
        <w:topLinePunct w:val="0"/>
        <w:autoSpaceDE/>
        <w:autoSpaceDN/>
        <w:bidi w:val="0"/>
        <w:spacing w:line="480" w:lineRule="exact"/>
        <w:rPr>
          <w:rFonts w:hint="default"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w:t>
      </w:r>
      <w:r>
        <w:rPr>
          <w:rFonts w:hint="eastAsia" w:ascii="宋体" w:hAnsi="宋体"/>
          <w:b/>
          <w:bCs/>
          <w:color w:val="auto"/>
          <w:spacing w:val="15"/>
          <w:kern w:val="0"/>
          <w:sz w:val="28"/>
          <w:szCs w:val="28"/>
          <w:highlight w:val="none"/>
          <w:lang w:val="en-US" w:eastAsia="zh-CN"/>
        </w:rPr>
        <w:t>3</w:t>
      </w:r>
    </w:p>
    <w:p w14:paraId="0D4BED89">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rPr>
        <w:t>法定代表人身份证明</w:t>
      </w:r>
      <w:r>
        <w:rPr>
          <w:rFonts w:hint="eastAsia" w:ascii="黑体" w:hAnsi="黑体" w:eastAsia="黑体" w:cs="黑体"/>
          <w:b/>
          <w:bCs/>
          <w:color w:val="auto"/>
          <w:spacing w:val="15"/>
          <w:kern w:val="0"/>
          <w:sz w:val="40"/>
          <w:szCs w:val="40"/>
          <w:highlight w:val="none"/>
          <w:lang w:val="en-US" w:eastAsia="zh-CN"/>
        </w:rPr>
        <w:t>书</w:t>
      </w:r>
    </w:p>
    <w:p w14:paraId="3359CF58">
      <w:pPr>
        <w:adjustRightInd w:val="0"/>
        <w:snapToGrid w:val="0"/>
        <w:spacing w:line="360" w:lineRule="auto"/>
        <w:rPr>
          <w:rFonts w:hint="eastAsia" w:ascii="仿宋_GB2312" w:hAnsi="华文仿宋" w:eastAsia="仿宋_GB2312"/>
          <w:color w:val="auto"/>
          <w:sz w:val="28"/>
          <w:szCs w:val="28"/>
          <w:highlight w:val="none"/>
        </w:rPr>
      </w:pPr>
    </w:p>
    <w:p w14:paraId="3839E494">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0458923B">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213710C4">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6CDD958B">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71BC7E5D">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75439D02">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23"/>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829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47458297">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14:paraId="5DC661E7">
      <w:pPr>
        <w:adjustRightInd w:val="0"/>
        <w:snapToGrid w:val="0"/>
        <w:spacing w:line="360" w:lineRule="auto"/>
        <w:ind w:left="0" w:leftChars="0" w:firstLine="0" w:firstLineChars="0"/>
        <w:rPr>
          <w:rFonts w:hint="eastAsia" w:ascii="仿宋" w:hAnsi="仿宋" w:eastAsia="仿宋" w:cs="仿宋"/>
          <w:color w:val="auto"/>
          <w:sz w:val="28"/>
          <w:szCs w:val="28"/>
          <w:highlight w:val="none"/>
        </w:rPr>
      </w:pPr>
    </w:p>
    <w:p w14:paraId="372CB1B6">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14:paraId="4AB304D1">
      <w:pPr>
        <w:wordWrap/>
        <w:adjustRightInd w:val="0"/>
        <w:snapToGrid w:val="0"/>
        <w:spacing w:line="360" w:lineRule="auto"/>
        <w:ind w:firstLine="2511" w:firstLineChars="897"/>
        <w:jc w:val="both"/>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xml:space="preserve">  </w:t>
      </w:r>
    </w:p>
    <w:p w14:paraId="27574B62">
      <w:pPr>
        <w:wordWrap w:val="0"/>
        <w:adjustRightInd w:val="0"/>
        <w:snapToGrid w:val="0"/>
        <w:spacing w:line="360" w:lineRule="auto"/>
        <w:ind w:firstLine="2511" w:firstLineChars="897"/>
        <w:jc w:val="righ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sz w:val="28"/>
          <w:szCs w:val="28"/>
          <w:highlight w:val="none"/>
        </w:rPr>
        <w:t xml:space="preserve">年    月   日 </w:t>
      </w:r>
    </w:p>
    <w:p w14:paraId="15AD2D5E">
      <w:pPr>
        <w:widowControl/>
        <w:topLinePunct/>
        <w:spacing w:line="620" w:lineRule="exact"/>
        <w:rPr>
          <w:color w:val="auto"/>
          <w:kern w:val="0"/>
          <w:szCs w:val="21"/>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14:paraId="092F331B">
      <w:pPr>
        <w:keepNext w:val="0"/>
        <w:keepLines w:val="0"/>
        <w:pageBreakBefore w:val="0"/>
        <w:kinsoku/>
        <w:wordWrap/>
        <w:overflowPunct/>
        <w:topLinePunct w:val="0"/>
        <w:autoSpaceDE/>
        <w:autoSpaceDN/>
        <w:bidi w:val="0"/>
        <w:spacing w:line="480" w:lineRule="exact"/>
        <w:rPr>
          <w:rFonts w:hint="default"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附件4</w:t>
      </w:r>
    </w:p>
    <w:p w14:paraId="2472F01D">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p>
    <w:p w14:paraId="08BC5660">
      <w:pPr>
        <w:widowControl/>
        <w:topLinePunct/>
        <w:spacing w:line="620" w:lineRule="exact"/>
        <w:ind w:firstLine="560" w:firstLineChars="200"/>
        <w:rPr>
          <w:rFonts w:hint="eastAsia" w:ascii="仿宋" w:hAnsi="仿宋" w:eastAsia="仿宋" w:cs="仿宋"/>
          <w:color w:val="auto"/>
          <w:kern w:val="0"/>
          <w:sz w:val="28"/>
          <w:szCs w:val="28"/>
          <w:highlight w:val="none"/>
        </w:rPr>
      </w:pPr>
    </w:p>
    <w:p w14:paraId="6B98EE24">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（地址）</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（法定代表人姓名、职务）</w:t>
      </w:r>
      <w:r>
        <w:rPr>
          <w:rFonts w:hint="eastAsia" w:ascii="仿宋" w:hAnsi="仿宋" w:eastAsia="仿宋" w:cs="仿宋"/>
          <w:color w:val="auto"/>
          <w:kern w:val="0"/>
          <w:sz w:val="28"/>
          <w:szCs w:val="28"/>
          <w:highlight w:val="none"/>
        </w:rPr>
        <w:t>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eastAsia="zh-CN"/>
        </w:rPr>
        <w:t>采购</w:t>
      </w:r>
      <w:r>
        <w:rPr>
          <w:rFonts w:hint="eastAsia" w:ascii="仿宋" w:hAnsi="仿宋" w:eastAsia="仿宋" w:cs="仿宋"/>
          <w:color w:val="auto"/>
          <w:kern w:val="0"/>
          <w:sz w:val="28"/>
          <w:szCs w:val="28"/>
          <w:highlight w:val="none"/>
          <w:u w:val="single"/>
        </w:rPr>
        <w:t>项目名称）</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lang w:eastAsia="zh-CN"/>
        </w:rPr>
        <w:t>采购</w:t>
      </w:r>
      <w:r>
        <w:rPr>
          <w:rFonts w:hint="eastAsia" w:ascii="仿宋" w:hAnsi="仿宋" w:eastAsia="仿宋" w:cs="仿宋"/>
          <w:color w:val="auto"/>
          <w:kern w:val="0"/>
          <w:sz w:val="28"/>
          <w:szCs w:val="28"/>
          <w:highlight w:val="none"/>
        </w:rPr>
        <w:t>投标活动中的有关事宜，代理人</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（被授权人）</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rPr>
        <w:t>在本项目投标及合同中所签署的一切文件和处理的一切有关事宜，我单位均予以承认。</w:t>
      </w:r>
    </w:p>
    <w:p w14:paraId="2E44902B">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14:paraId="5DB8BEFE">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5B1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8528" w:type="dxa"/>
            <w:noWrap w:val="0"/>
            <w:vAlign w:val="center"/>
          </w:tcPr>
          <w:p w14:paraId="6654E7DD">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14:paraId="5A1E3D6B">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14:paraId="49CE0463">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14:paraId="2BF065BD">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14:paraId="2C52D5D2">
      <w:pPr>
        <w:widowControl/>
        <w:topLinePunct/>
        <w:spacing w:line="620" w:lineRule="exact"/>
        <w:ind w:firstLine="20" w:firstLineChars="7"/>
        <w:jc w:val="right"/>
        <w:rPr>
          <w:rFonts w:hint="eastAsia" w:ascii="仿宋" w:hAnsi="仿宋" w:eastAsia="仿宋" w:cs="仿宋"/>
          <w:color w:val="auto"/>
          <w:kern w:val="0"/>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14:paraId="44B46B53">
      <w:pPr>
        <w:widowControl/>
        <w:topLinePunct/>
        <w:spacing w:line="620" w:lineRule="exact"/>
        <w:ind w:firstLine="17" w:firstLineChars="7"/>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14:paraId="59E24020">
      <w:pPr>
        <w:widowControl/>
        <w:topLinePunct/>
        <w:spacing w:line="620" w:lineRule="exact"/>
        <w:rPr>
          <w:rFonts w:hint="eastAsia" w:ascii="仿宋" w:hAnsi="仿宋" w:eastAsia="仿宋" w:cs="仿宋"/>
          <w:color w:val="auto"/>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 xml:space="preserve">附件5  </w:t>
      </w:r>
      <w:r>
        <w:rPr>
          <w:rFonts w:hint="eastAsia" w:ascii="仿宋" w:hAnsi="仿宋" w:eastAsia="仿宋" w:cs="仿宋"/>
          <w:color w:val="auto"/>
          <w:kern w:val="0"/>
          <w:sz w:val="28"/>
          <w:szCs w:val="28"/>
          <w:highlight w:val="none"/>
          <w:lang w:val="en-US" w:eastAsia="zh-CN"/>
        </w:rPr>
        <w:t xml:space="preserve"> </w:t>
      </w:r>
    </w:p>
    <w:p w14:paraId="406FC81F">
      <w:pPr>
        <w:widowControl/>
        <w:topLinePunct/>
        <w:spacing w:line="620" w:lineRule="exact"/>
        <w:ind w:left="0" w:leftChars="0" w:firstLine="0" w:firstLineChars="0"/>
        <w:jc w:val="center"/>
        <w:rPr>
          <w:rFonts w:hint="default" w:ascii="仿宋" w:hAnsi="仿宋" w:eastAsia="仿宋" w:cs="仿宋"/>
          <w:color w:val="auto"/>
          <w:kern w:val="0"/>
          <w:sz w:val="28"/>
          <w:szCs w:val="28"/>
          <w:highlight w:val="none"/>
          <w:lang w:val="en-US"/>
        </w:rPr>
      </w:pPr>
      <w:r>
        <w:rPr>
          <w:rFonts w:hint="eastAsia" w:ascii="黑体" w:hAnsi="黑体" w:eastAsia="黑体" w:cs="黑体"/>
          <w:b/>
          <w:bCs/>
          <w:color w:val="auto"/>
          <w:spacing w:val="15"/>
          <w:kern w:val="0"/>
          <w:sz w:val="40"/>
          <w:szCs w:val="40"/>
          <w:highlight w:val="none"/>
          <w:lang w:val="en-US" w:eastAsia="zh-CN"/>
        </w:rPr>
        <w:t>被授权人代表身份证复印件</w:t>
      </w:r>
    </w:p>
    <w:p w14:paraId="791D0A07">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194EFD51">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6E4E1C20">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1254004A">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6292AD92">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29F3657C">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7365EDF3">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0BDC277D">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5730E6CB">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5FF454A9">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0C692757">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3F99E1BC">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16F0A8F8">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204BCB03">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1369ED9F">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61496A4A">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1217941D">
      <w:pPr>
        <w:widowControl/>
        <w:topLinePunct/>
        <w:spacing w:line="620" w:lineRule="exact"/>
        <w:rPr>
          <w:rFonts w:hint="eastAsia" w:ascii="仿宋" w:hAnsi="仿宋" w:eastAsia="仿宋" w:cs="仿宋"/>
          <w:b/>
          <w:bCs/>
          <w:color w:val="auto"/>
          <w:kern w:val="0"/>
          <w:sz w:val="24"/>
          <w:szCs w:val="24"/>
          <w:highlight w:val="none"/>
          <w:lang w:val="en-US" w:eastAsia="zh-CN"/>
        </w:rPr>
      </w:pPr>
    </w:p>
    <w:p w14:paraId="4CC11D5C">
      <w:pPr>
        <w:widowControl/>
        <w:topLinePunct/>
        <w:spacing w:line="62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 xml:space="preserve">附件6：  </w:t>
      </w:r>
    </w:p>
    <w:p w14:paraId="6654686C">
      <w:pPr>
        <w:widowControl/>
        <w:topLinePunct/>
        <w:spacing w:line="620" w:lineRule="exact"/>
        <w:ind w:left="0" w:leftChars="0" w:firstLine="0" w:firstLineChars="0"/>
        <w:jc w:val="center"/>
        <w:rPr>
          <w:rFonts w:hint="eastAsia" w:ascii="仿宋" w:hAnsi="仿宋" w:eastAsia="仿宋" w:cs="仿宋"/>
          <w:color w:val="auto"/>
          <w:kern w:val="0"/>
          <w:sz w:val="28"/>
          <w:szCs w:val="28"/>
          <w:highlight w:val="none"/>
          <w:lang w:val="en-US" w:eastAsia="zh-CN"/>
        </w:rPr>
      </w:pPr>
      <w:r>
        <w:rPr>
          <w:rFonts w:hint="eastAsia" w:ascii="黑体" w:hAnsi="黑体" w:eastAsia="黑体" w:cs="黑体"/>
          <w:b/>
          <w:bCs/>
          <w:color w:val="auto"/>
          <w:spacing w:val="15"/>
          <w:kern w:val="0"/>
          <w:sz w:val="40"/>
          <w:szCs w:val="40"/>
          <w:highlight w:val="none"/>
          <w:lang w:val="en-US" w:eastAsia="zh-CN"/>
        </w:rPr>
        <w:t>业绩合同复印件</w:t>
      </w:r>
    </w:p>
    <w:p w14:paraId="4F2DB4CA">
      <w:pPr>
        <w:widowControl/>
        <w:topLinePunct/>
        <w:spacing w:line="620" w:lineRule="exact"/>
        <w:rPr>
          <w:rFonts w:hint="eastAsia" w:ascii="仿宋" w:hAnsi="仿宋" w:eastAsia="仿宋" w:cs="仿宋"/>
          <w:color w:val="auto"/>
          <w:kern w:val="0"/>
          <w:sz w:val="28"/>
          <w:szCs w:val="28"/>
          <w:highlight w:val="none"/>
          <w:lang w:val="en-US" w:eastAsia="zh-CN"/>
        </w:rPr>
      </w:pPr>
    </w:p>
    <w:p w14:paraId="48FE9333">
      <w:pPr>
        <w:widowControl/>
        <w:topLinePunct/>
        <w:spacing w:line="620" w:lineRule="exact"/>
        <w:rPr>
          <w:rFonts w:hint="eastAsia" w:ascii="仿宋" w:hAnsi="仿宋" w:eastAsia="仿宋" w:cs="仿宋"/>
          <w:color w:val="auto"/>
          <w:kern w:val="0"/>
          <w:sz w:val="28"/>
          <w:szCs w:val="28"/>
          <w:highlight w:val="none"/>
          <w:lang w:val="en-US" w:eastAsia="zh-CN"/>
        </w:rPr>
      </w:pPr>
    </w:p>
    <w:p w14:paraId="1546035F">
      <w:pPr>
        <w:widowControl/>
        <w:topLinePunct/>
        <w:spacing w:line="620" w:lineRule="exact"/>
        <w:rPr>
          <w:rFonts w:hint="eastAsia" w:ascii="仿宋" w:hAnsi="仿宋" w:eastAsia="仿宋" w:cs="仿宋"/>
          <w:color w:val="auto"/>
          <w:kern w:val="0"/>
          <w:sz w:val="28"/>
          <w:szCs w:val="28"/>
          <w:highlight w:val="none"/>
          <w:lang w:val="en-US" w:eastAsia="zh-CN"/>
        </w:rPr>
      </w:pPr>
    </w:p>
    <w:p w14:paraId="4C7F228E">
      <w:pPr>
        <w:widowControl/>
        <w:topLinePunct/>
        <w:spacing w:line="620" w:lineRule="exact"/>
        <w:rPr>
          <w:rFonts w:hint="eastAsia" w:ascii="仿宋" w:hAnsi="仿宋" w:eastAsia="仿宋" w:cs="仿宋"/>
          <w:color w:val="auto"/>
          <w:kern w:val="0"/>
          <w:sz w:val="28"/>
          <w:szCs w:val="28"/>
          <w:highlight w:val="none"/>
          <w:lang w:val="en-US" w:eastAsia="zh-CN"/>
        </w:rPr>
      </w:pPr>
    </w:p>
    <w:p w14:paraId="1C47B6A5">
      <w:pPr>
        <w:widowControl/>
        <w:topLinePunct/>
        <w:spacing w:line="620" w:lineRule="exact"/>
        <w:rPr>
          <w:rFonts w:hint="eastAsia" w:ascii="仿宋" w:hAnsi="仿宋" w:eastAsia="仿宋" w:cs="仿宋"/>
          <w:color w:val="auto"/>
          <w:kern w:val="0"/>
          <w:sz w:val="28"/>
          <w:szCs w:val="28"/>
          <w:highlight w:val="none"/>
          <w:lang w:val="en-US" w:eastAsia="zh-CN"/>
        </w:rPr>
      </w:pPr>
    </w:p>
    <w:p w14:paraId="13CDB67D">
      <w:pPr>
        <w:widowControl/>
        <w:topLinePunct/>
        <w:spacing w:line="620" w:lineRule="exact"/>
        <w:rPr>
          <w:rFonts w:hint="eastAsia" w:ascii="仿宋" w:hAnsi="仿宋" w:eastAsia="仿宋" w:cs="仿宋"/>
          <w:color w:val="auto"/>
          <w:kern w:val="0"/>
          <w:sz w:val="28"/>
          <w:szCs w:val="28"/>
          <w:highlight w:val="none"/>
          <w:lang w:val="en-US" w:eastAsia="zh-CN"/>
        </w:rPr>
      </w:pPr>
    </w:p>
    <w:p w14:paraId="6DDD9946">
      <w:pPr>
        <w:widowControl/>
        <w:topLinePunct/>
        <w:spacing w:line="620" w:lineRule="exact"/>
        <w:rPr>
          <w:rFonts w:hint="eastAsia" w:ascii="仿宋" w:hAnsi="仿宋" w:eastAsia="仿宋" w:cs="仿宋"/>
          <w:color w:val="auto"/>
          <w:kern w:val="0"/>
          <w:sz w:val="28"/>
          <w:szCs w:val="28"/>
          <w:highlight w:val="none"/>
          <w:lang w:val="en-US" w:eastAsia="zh-CN"/>
        </w:rPr>
      </w:pPr>
    </w:p>
    <w:p w14:paraId="4E379CCD">
      <w:pPr>
        <w:widowControl/>
        <w:topLinePunct/>
        <w:spacing w:line="620" w:lineRule="exact"/>
        <w:rPr>
          <w:rFonts w:hint="eastAsia" w:ascii="仿宋" w:hAnsi="仿宋" w:eastAsia="仿宋" w:cs="仿宋"/>
          <w:color w:val="auto"/>
          <w:kern w:val="0"/>
          <w:sz w:val="28"/>
          <w:szCs w:val="28"/>
          <w:highlight w:val="none"/>
          <w:lang w:val="en-US" w:eastAsia="zh-CN"/>
        </w:rPr>
      </w:pPr>
    </w:p>
    <w:p w14:paraId="07F13A36">
      <w:pPr>
        <w:widowControl/>
        <w:topLinePunct/>
        <w:spacing w:line="620" w:lineRule="exact"/>
        <w:rPr>
          <w:rFonts w:hint="eastAsia" w:ascii="仿宋" w:hAnsi="仿宋" w:eastAsia="仿宋" w:cs="仿宋"/>
          <w:color w:val="auto"/>
          <w:kern w:val="0"/>
          <w:sz w:val="28"/>
          <w:szCs w:val="28"/>
          <w:highlight w:val="none"/>
          <w:lang w:val="en-US" w:eastAsia="zh-CN"/>
        </w:rPr>
      </w:pPr>
    </w:p>
    <w:p w14:paraId="0D4F2488">
      <w:pPr>
        <w:widowControl/>
        <w:topLinePunct/>
        <w:spacing w:line="620" w:lineRule="exact"/>
        <w:rPr>
          <w:rFonts w:hint="eastAsia" w:ascii="仿宋" w:hAnsi="仿宋" w:eastAsia="仿宋" w:cs="仿宋"/>
          <w:color w:val="auto"/>
          <w:kern w:val="0"/>
          <w:sz w:val="28"/>
          <w:szCs w:val="28"/>
          <w:highlight w:val="none"/>
          <w:lang w:val="en-US" w:eastAsia="zh-CN"/>
        </w:rPr>
      </w:pPr>
    </w:p>
    <w:p w14:paraId="367A2FCB">
      <w:pPr>
        <w:widowControl/>
        <w:topLinePunct/>
        <w:spacing w:line="620" w:lineRule="exact"/>
        <w:rPr>
          <w:rFonts w:hint="eastAsia" w:ascii="仿宋" w:hAnsi="仿宋" w:eastAsia="仿宋" w:cs="仿宋"/>
          <w:color w:val="auto"/>
          <w:kern w:val="0"/>
          <w:sz w:val="28"/>
          <w:szCs w:val="28"/>
          <w:highlight w:val="none"/>
          <w:lang w:val="en-US" w:eastAsia="zh-CN"/>
        </w:rPr>
      </w:pPr>
    </w:p>
    <w:p w14:paraId="7711B733">
      <w:pPr>
        <w:widowControl/>
        <w:topLinePunct/>
        <w:spacing w:line="620" w:lineRule="exact"/>
        <w:rPr>
          <w:rFonts w:hint="eastAsia" w:ascii="仿宋" w:hAnsi="仿宋" w:eastAsia="仿宋" w:cs="仿宋"/>
          <w:color w:val="auto"/>
          <w:kern w:val="0"/>
          <w:sz w:val="28"/>
          <w:szCs w:val="28"/>
          <w:highlight w:val="none"/>
          <w:lang w:val="en-US" w:eastAsia="zh-CN"/>
        </w:rPr>
      </w:pPr>
    </w:p>
    <w:p w14:paraId="1813D5DB">
      <w:pPr>
        <w:widowControl/>
        <w:topLinePunct/>
        <w:spacing w:line="620" w:lineRule="exact"/>
        <w:rPr>
          <w:rFonts w:hint="eastAsia" w:ascii="仿宋" w:hAnsi="仿宋" w:eastAsia="仿宋" w:cs="仿宋"/>
          <w:color w:val="auto"/>
          <w:kern w:val="0"/>
          <w:sz w:val="28"/>
          <w:szCs w:val="28"/>
          <w:highlight w:val="none"/>
          <w:lang w:val="en-US" w:eastAsia="zh-CN"/>
        </w:rPr>
      </w:pPr>
    </w:p>
    <w:p w14:paraId="4327D40A">
      <w:pPr>
        <w:widowControl/>
        <w:topLinePunct/>
        <w:spacing w:line="620" w:lineRule="exact"/>
        <w:rPr>
          <w:rFonts w:hint="eastAsia" w:ascii="仿宋" w:hAnsi="仿宋" w:eastAsia="仿宋" w:cs="仿宋"/>
          <w:color w:val="auto"/>
          <w:kern w:val="0"/>
          <w:sz w:val="28"/>
          <w:szCs w:val="28"/>
          <w:highlight w:val="none"/>
          <w:lang w:val="en-US" w:eastAsia="zh-CN"/>
        </w:rPr>
      </w:pPr>
    </w:p>
    <w:p w14:paraId="7711BF46">
      <w:pPr>
        <w:widowControl/>
        <w:topLinePunct/>
        <w:spacing w:line="620" w:lineRule="exact"/>
        <w:rPr>
          <w:rFonts w:hint="eastAsia" w:ascii="仿宋" w:hAnsi="仿宋" w:eastAsia="仿宋" w:cs="仿宋"/>
          <w:color w:val="auto"/>
          <w:kern w:val="0"/>
          <w:sz w:val="28"/>
          <w:szCs w:val="28"/>
          <w:highlight w:val="none"/>
          <w:lang w:val="en-US" w:eastAsia="zh-CN"/>
        </w:rPr>
      </w:pPr>
    </w:p>
    <w:p w14:paraId="5C99F7B3">
      <w:pPr>
        <w:widowControl/>
        <w:topLinePunct/>
        <w:spacing w:line="620" w:lineRule="exact"/>
        <w:rPr>
          <w:rFonts w:hint="eastAsia" w:ascii="仿宋" w:hAnsi="仿宋" w:eastAsia="仿宋" w:cs="仿宋"/>
          <w:color w:val="auto"/>
          <w:kern w:val="0"/>
          <w:sz w:val="28"/>
          <w:szCs w:val="28"/>
          <w:highlight w:val="none"/>
          <w:lang w:val="en-US" w:eastAsia="zh-CN"/>
        </w:rPr>
      </w:pPr>
    </w:p>
    <w:p w14:paraId="74ACC3FB">
      <w:pPr>
        <w:widowControl/>
        <w:topLinePunct/>
        <w:spacing w:line="620" w:lineRule="exact"/>
        <w:rPr>
          <w:rFonts w:hint="eastAsia" w:ascii="仿宋" w:hAnsi="仿宋" w:eastAsia="仿宋" w:cs="仿宋"/>
          <w:color w:val="auto"/>
          <w:kern w:val="0"/>
          <w:sz w:val="28"/>
          <w:szCs w:val="28"/>
          <w:highlight w:val="none"/>
          <w:lang w:val="en-US" w:eastAsia="zh-CN"/>
        </w:rPr>
      </w:pPr>
    </w:p>
    <w:p w14:paraId="7B623F97">
      <w:pPr>
        <w:widowControl/>
        <w:topLinePunct/>
        <w:spacing w:line="620" w:lineRule="exact"/>
        <w:rPr>
          <w:rFonts w:hint="eastAsia" w:ascii="仿宋" w:hAnsi="仿宋" w:eastAsia="仿宋" w:cs="仿宋"/>
          <w:b/>
          <w:bCs/>
          <w:color w:val="auto"/>
          <w:kern w:val="0"/>
          <w:sz w:val="24"/>
          <w:szCs w:val="24"/>
          <w:highlight w:val="none"/>
          <w:lang w:val="en-US" w:eastAsia="zh-CN"/>
        </w:rPr>
      </w:pPr>
      <w:r>
        <w:rPr>
          <w:rFonts w:hint="eastAsia" w:ascii="宋体" w:hAnsi="宋体" w:eastAsia="宋体"/>
          <w:b/>
          <w:bCs/>
          <w:color w:val="auto"/>
          <w:spacing w:val="15"/>
          <w:kern w:val="0"/>
          <w:sz w:val="28"/>
          <w:szCs w:val="28"/>
          <w:highlight w:val="none"/>
          <w:lang w:val="en-US" w:eastAsia="zh-CN"/>
        </w:rPr>
        <w:t>附件7</w:t>
      </w:r>
    </w:p>
    <w:p w14:paraId="5118969F">
      <w:pPr>
        <w:widowControl/>
        <w:topLinePunct/>
        <w:spacing w:line="620" w:lineRule="exact"/>
        <w:ind w:left="0" w:leftChars="0" w:firstLine="0" w:firstLineChars="0"/>
        <w:jc w:val="center"/>
        <w:rPr>
          <w:rFonts w:hint="eastAsia" w:ascii="黑体" w:hAnsi="黑体" w:eastAsia="黑体" w:cs="黑体"/>
          <w:b/>
          <w:bCs/>
          <w:color w:val="auto"/>
          <w:spacing w:val="15"/>
          <w:kern w:val="0"/>
          <w:sz w:val="40"/>
          <w:szCs w:val="40"/>
          <w:highlight w:val="none"/>
          <w:lang w:val="en-US" w:eastAsia="zh-CN"/>
        </w:rPr>
      </w:pPr>
    </w:p>
    <w:p w14:paraId="07FE0BD2">
      <w:pPr>
        <w:widowControl/>
        <w:topLinePunct/>
        <w:spacing w:line="620" w:lineRule="exact"/>
        <w:ind w:left="0" w:leftChars="0" w:firstLine="0" w:firstLineChars="0"/>
        <w:jc w:val="center"/>
        <w:rPr>
          <w:rFonts w:hint="default" w:ascii="仿宋" w:hAnsi="仿宋" w:eastAsia="仿宋" w:cs="仿宋"/>
          <w:b/>
          <w:bCs/>
          <w:color w:val="auto"/>
          <w:kern w:val="0"/>
          <w:sz w:val="24"/>
          <w:szCs w:val="24"/>
          <w:highlight w:val="none"/>
          <w:lang w:val="en-US" w:eastAsia="zh-CN"/>
        </w:rPr>
      </w:pPr>
      <w:r>
        <w:rPr>
          <w:rFonts w:hint="eastAsia" w:ascii="黑体" w:hAnsi="黑体" w:eastAsia="黑体" w:cs="黑体"/>
          <w:b/>
          <w:bCs/>
          <w:color w:val="auto"/>
          <w:spacing w:val="15"/>
          <w:kern w:val="0"/>
          <w:sz w:val="40"/>
          <w:szCs w:val="40"/>
          <w:highlight w:val="none"/>
          <w:lang w:val="en-US" w:eastAsia="zh-CN"/>
        </w:rPr>
        <w:t>“国家企业信用信息公示系统”网站查询后下载信用信息文件，加盖单位公章</w:t>
      </w:r>
    </w:p>
    <w:p w14:paraId="46843EAB">
      <w:pPr>
        <w:pStyle w:val="50"/>
        <w:snapToGrid w:val="0"/>
        <w:spacing w:beforeLines="100" w:afterLines="100" w:line="240" w:lineRule="auto"/>
        <w:jc w:val="center"/>
        <w:rPr>
          <w:rFonts w:hint="eastAsia" w:ascii="宋体" w:hAnsi="宋体"/>
          <w:b/>
          <w:bCs/>
          <w:color w:val="auto"/>
          <w:kern w:val="2"/>
          <w:sz w:val="44"/>
          <w:lang w:val="en-US" w:eastAsia="zh-CN"/>
        </w:rPr>
      </w:pPr>
    </w:p>
    <w:p w14:paraId="64D9D63F">
      <w:pPr>
        <w:pStyle w:val="50"/>
        <w:snapToGrid w:val="0"/>
        <w:spacing w:beforeLines="100" w:afterLines="100" w:line="240" w:lineRule="auto"/>
        <w:jc w:val="center"/>
        <w:rPr>
          <w:rFonts w:hint="eastAsia" w:ascii="宋体" w:hAnsi="宋体"/>
          <w:b/>
          <w:bCs/>
          <w:color w:val="auto"/>
          <w:kern w:val="2"/>
          <w:sz w:val="44"/>
          <w:lang w:val="en-US" w:eastAsia="zh-CN"/>
        </w:rPr>
      </w:pPr>
    </w:p>
    <w:p w14:paraId="21FC6365">
      <w:pPr>
        <w:pStyle w:val="50"/>
        <w:snapToGrid w:val="0"/>
        <w:spacing w:beforeLines="100" w:afterLines="100" w:line="240" w:lineRule="auto"/>
        <w:jc w:val="center"/>
        <w:rPr>
          <w:rFonts w:hint="eastAsia" w:ascii="宋体" w:hAnsi="宋体"/>
          <w:b/>
          <w:bCs/>
          <w:color w:val="auto"/>
          <w:kern w:val="2"/>
          <w:sz w:val="44"/>
          <w:lang w:val="en-US" w:eastAsia="zh-CN"/>
        </w:rPr>
      </w:pPr>
    </w:p>
    <w:p w14:paraId="143C0849">
      <w:pPr>
        <w:pStyle w:val="50"/>
        <w:snapToGrid w:val="0"/>
        <w:spacing w:beforeLines="100" w:afterLines="100" w:line="240" w:lineRule="auto"/>
        <w:jc w:val="center"/>
        <w:rPr>
          <w:rFonts w:hint="eastAsia" w:ascii="宋体" w:hAnsi="宋体"/>
          <w:b/>
          <w:bCs/>
          <w:color w:val="auto"/>
          <w:kern w:val="2"/>
          <w:sz w:val="44"/>
          <w:lang w:val="en-US" w:eastAsia="zh-CN"/>
        </w:rPr>
      </w:pPr>
    </w:p>
    <w:p w14:paraId="2E89C45E">
      <w:pPr>
        <w:pStyle w:val="50"/>
        <w:snapToGrid w:val="0"/>
        <w:spacing w:beforeLines="100" w:afterLines="100" w:line="240" w:lineRule="auto"/>
        <w:jc w:val="center"/>
        <w:rPr>
          <w:rFonts w:hint="eastAsia" w:ascii="宋体" w:hAnsi="宋体"/>
          <w:b/>
          <w:bCs/>
          <w:color w:val="auto"/>
          <w:kern w:val="2"/>
          <w:sz w:val="44"/>
          <w:lang w:val="en-US" w:eastAsia="zh-CN"/>
        </w:rPr>
      </w:pPr>
    </w:p>
    <w:p w14:paraId="1EE45464">
      <w:pPr>
        <w:pStyle w:val="50"/>
        <w:snapToGrid w:val="0"/>
        <w:spacing w:beforeLines="100" w:afterLines="100" w:line="240" w:lineRule="auto"/>
        <w:jc w:val="center"/>
        <w:rPr>
          <w:rFonts w:hint="eastAsia" w:ascii="宋体" w:hAnsi="宋体"/>
          <w:b/>
          <w:bCs/>
          <w:color w:val="auto"/>
          <w:kern w:val="2"/>
          <w:sz w:val="44"/>
          <w:lang w:val="en-US" w:eastAsia="zh-CN"/>
        </w:rPr>
      </w:pPr>
    </w:p>
    <w:p w14:paraId="2A6F0EC2">
      <w:pPr>
        <w:pStyle w:val="50"/>
        <w:snapToGrid w:val="0"/>
        <w:spacing w:beforeLines="100" w:afterLines="100" w:line="240" w:lineRule="auto"/>
        <w:jc w:val="center"/>
        <w:rPr>
          <w:rFonts w:hint="eastAsia" w:ascii="宋体" w:hAnsi="宋体"/>
          <w:b/>
          <w:bCs/>
          <w:color w:val="auto"/>
          <w:kern w:val="2"/>
          <w:sz w:val="44"/>
          <w:lang w:val="en-US" w:eastAsia="zh-CN"/>
        </w:rPr>
      </w:pPr>
    </w:p>
    <w:p w14:paraId="7DFB36A7">
      <w:pPr>
        <w:pStyle w:val="50"/>
        <w:snapToGrid w:val="0"/>
        <w:spacing w:beforeLines="100" w:afterLines="100" w:line="240" w:lineRule="auto"/>
        <w:jc w:val="center"/>
        <w:rPr>
          <w:rFonts w:hint="eastAsia" w:ascii="宋体" w:hAnsi="宋体"/>
          <w:b/>
          <w:bCs/>
          <w:color w:val="auto"/>
          <w:kern w:val="2"/>
          <w:sz w:val="44"/>
          <w:lang w:val="en-US" w:eastAsia="zh-CN"/>
        </w:rPr>
      </w:pPr>
    </w:p>
    <w:p w14:paraId="77F797FE">
      <w:pPr>
        <w:pStyle w:val="50"/>
        <w:snapToGrid w:val="0"/>
        <w:spacing w:beforeLines="100" w:afterLines="100" w:line="240" w:lineRule="auto"/>
        <w:jc w:val="center"/>
        <w:rPr>
          <w:rFonts w:hint="eastAsia" w:ascii="宋体" w:hAnsi="宋体"/>
          <w:b/>
          <w:bCs/>
          <w:color w:val="auto"/>
          <w:kern w:val="2"/>
          <w:sz w:val="44"/>
          <w:lang w:val="en-US" w:eastAsia="zh-CN"/>
        </w:rPr>
      </w:pPr>
    </w:p>
    <w:p w14:paraId="215777CF">
      <w:pPr>
        <w:pStyle w:val="50"/>
        <w:snapToGrid w:val="0"/>
        <w:spacing w:beforeLines="100" w:afterLines="100" w:line="240" w:lineRule="auto"/>
        <w:jc w:val="center"/>
        <w:rPr>
          <w:rFonts w:hint="eastAsia" w:ascii="宋体" w:hAnsi="宋体"/>
          <w:b/>
          <w:bCs/>
          <w:color w:val="auto"/>
          <w:kern w:val="2"/>
          <w:sz w:val="44"/>
          <w:lang w:val="en-US" w:eastAsia="zh-CN"/>
        </w:rPr>
      </w:pPr>
    </w:p>
    <w:p w14:paraId="7A3850DF">
      <w:pPr>
        <w:pStyle w:val="50"/>
        <w:snapToGrid w:val="0"/>
        <w:spacing w:beforeLines="100" w:afterLines="100" w:line="240" w:lineRule="auto"/>
        <w:jc w:val="center"/>
        <w:rPr>
          <w:rFonts w:hint="eastAsia" w:ascii="宋体" w:hAnsi="宋体"/>
          <w:b/>
          <w:bCs/>
          <w:color w:val="auto"/>
          <w:kern w:val="2"/>
          <w:sz w:val="44"/>
          <w:lang w:val="en-US" w:eastAsia="zh-CN"/>
        </w:rPr>
        <w:sectPr>
          <w:headerReference r:id="rId6" w:type="first"/>
          <w:headerReference r:id="rId5" w:type="default"/>
          <w:footerReference r:id="rId7" w:type="default"/>
          <w:pgSz w:w="11907" w:h="16840"/>
          <w:pgMar w:top="1417" w:right="1418" w:bottom="1417" w:left="1418" w:header="851" w:footer="851" w:gutter="0"/>
          <w:cols w:space="425" w:num="1"/>
          <w:docGrid w:type="lines" w:linePitch="435" w:charSpace="0"/>
        </w:sectPr>
      </w:pPr>
    </w:p>
    <w:p w14:paraId="1482D533">
      <w:pPr>
        <w:pStyle w:val="50"/>
        <w:numPr>
          <w:ilvl w:val="0"/>
          <w:numId w:val="2"/>
        </w:numPr>
        <w:snapToGrid w:val="0"/>
        <w:spacing w:beforeLines="100" w:afterLines="100" w:line="240" w:lineRule="auto"/>
        <w:jc w:val="center"/>
        <w:rPr>
          <w:rFonts w:hint="eastAsia" w:ascii="Calibri" w:hAnsi="Calibri" w:eastAsia="方正小标宋简体" w:cs="Times New Roman"/>
          <w:bCs/>
          <w:kern w:val="44"/>
          <w:sz w:val="44"/>
          <w:szCs w:val="44"/>
          <w:lang w:val="en-US" w:eastAsia="zh-CN" w:bidi="ar-SA"/>
        </w:rPr>
      </w:pPr>
      <w:r>
        <w:rPr>
          <w:rFonts w:hint="eastAsia" w:ascii="Calibri" w:hAnsi="Calibri" w:eastAsia="方正小标宋简体" w:cs="Times New Roman"/>
          <w:bCs/>
          <w:kern w:val="44"/>
          <w:sz w:val="44"/>
          <w:szCs w:val="44"/>
          <w:lang w:val="en-US" w:eastAsia="zh-CN" w:bidi="ar-SA"/>
        </w:rPr>
        <w:t xml:space="preserve"> 安全防护设施价格清单</w:t>
      </w:r>
    </w:p>
    <w:p w14:paraId="24FFF18D">
      <w:pPr>
        <w:pStyle w:val="50"/>
        <w:widowControl w:val="0"/>
        <w:numPr>
          <w:ilvl w:val="0"/>
          <w:numId w:val="0"/>
        </w:numPr>
        <w:autoSpaceDE w:val="0"/>
        <w:autoSpaceDN w:val="0"/>
        <w:adjustRightInd w:val="0"/>
        <w:snapToGrid w:val="0"/>
        <w:spacing w:beforeLines="100" w:afterLines="100" w:line="240" w:lineRule="auto"/>
        <w:jc w:val="both"/>
        <w:rPr>
          <w:rFonts w:hint="eastAsia" w:ascii="Calibri" w:hAnsi="Calibri" w:eastAsia="宋体" w:cs="Times New Roman"/>
          <w:bCs/>
          <w:kern w:val="44"/>
          <w:sz w:val="44"/>
          <w:szCs w:val="44"/>
          <w:lang w:val="en-US" w:eastAsia="zh-CN" w:bidi="ar-SA"/>
        </w:rPr>
      </w:pPr>
      <w:r>
        <w:rPr>
          <w:rFonts w:hint="eastAsia" w:ascii="Calibri" w:hAnsi="Calibri" w:eastAsia="方正小标宋简体" w:cs="Times New Roman"/>
          <w:bCs/>
          <w:kern w:val="44"/>
          <w:sz w:val="44"/>
          <w:szCs w:val="44"/>
          <w:lang w:val="en-US" w:eastAsia="zh-CN" w:bidi="ar-SA"/>
        </w:rPr>
        <w:drawing>
          <wp:inline distT="0" distB="0" distL="114300" distR="114300">
            <wp:extent cx="9594850" cy="5961380"/>
            <wp:effectExtent l="0" t="0" r="6350" b="1270"/>
            <wp:docPr id="1" name="图片 1" descr="175697693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6976939569"/>
                    <pic:cNvPicPr>
                      <a:picLocks noChangeAspect="1"/>
                    </pic:cNvPicPr>
                  </pic:nvPicPr>
                  <pic:blipFill>
                    <a:blip r:embed="rId9"/>
                    <a:stretch>
                      <a:fillRect/>
                    </a:stretch>
                  </pic:blipFill>
                  <pic:spPr>
                    <a:xfrm>
                      <a:off x="0" y="0"/>
                      <a:ext cx="9594850" cy="5961380"/>
                    </a:xfrm>
                    <a:prstGeom prst="rect">
                      <a:avLst/>
                    </a:prstGeom>
                  </pic:spPr>
                </pic:pic>
              </a:graphicData>
            </a:graphic>
          </wp:inline>
        </w:drawing>
      </w:r>
      <w:r>
        <w:rPr>
          <w:rFonts w:hint="eastAsia" w:ascii="Calibri" w:hAnsi="Calibri" w:eastAsia="方正小标宋简体" w:cs="Times New Roman"/>
          <w:bCs/>
          <w:kern w:val="44"/>
          <w:sz w:val="44"/>
          <w:szCs w:val="44"/>
          <w:lang w:val="en-US" w:eastAsia="zh-CN" w:bidi="ar-SA"/>
        </w:rPr>
        <w:drawing>
          <wp:inline distT="0" distB="0" distL="114300" distR="114300">
            <wp:extent cx="9606915" cy="6371590"/>
            <wp:effectExtent l="0" t="0" r="13335" b="10160"/>
            <wp:docPr id="2" name="图片 2" descr="1756977106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6977106970"/>
                    <pic:cNvPicPr>
                      <a:picLocks noChangeAspect="1"/>
                    </pic:cNvPicPr>
                  </pic:nvPicPr>
                  <pic:blipFill>
                    <a:blip r:embed="rId10"/>
                    <a:stretch>
                      <a:fillRect/>
                    </a:stretch>
                  </pic:blipFill>
                  <pic:spPr>
                    <a:xfrm>
                      <a:off x="0" y="0"/>
                      <a:ext cx="9606915" cy="6371590"/>
                    </a:xfrm>
                    <a:prstGeom prst="rect">
                      <a:avLst/>
                    </a:prstGeom>
                  </pic:spPr>
                </pic:pic>
              </a:graphicData>
            </a:graphic>
          </wp:inline>
        </w:drawing>
      </w:r>
      <w:r>
        <w:drawing>
          <wp:inline distT="0" distB="0" distL="114300" distR="114300">
            <wp:extent cx="9667875" cy="6356350"/>
            <wp:effectExtent l="0" t="0" r="952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9667875" cy="6356350"/>
                    </a:xfrm>
                    <a:prstGeom prst="rect">
                      <a:avLst/>
                    </a:prstGeom>
                    <a:noFill/>
                    <a:ln>
                      <a:noFill/>
                    </a:ln>
                  </pic:spPr>
                </pic:pic>
              </a:graphicData>
            </a:graphic>
          </wp:inline>
        </w:drawing>
      </w:r>
      <w:r>
        <w:drawing>
          <wp:inline distT="0" distB="0" distL="114300" distR="114300">
            <wp:extent cx="9682480" cy="6405245"/>
            <wp:effectExtent l="0" t="0" r="13970" b="146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tretch>
                      <a:fillRect/>
                    </a:stretch>
                  </pic:blipFill>
                  <pic:spPr>
                    <a:xfrm>
                      <a:off x="0" y="0"/>
                      <a:ext cx="9682480" cy="6405245"/>
                    </a:xfrm>
                    <a:prstGeom prst="rect">
                      <a:avLst/>
                    </a:prstGeom>
                    <a:noFill/>
                    <a:ln>
                      <a:noFill/>
                    </a:ln>
                  </pic:spPr>
                </pic:pic>
              </a:graphicData>
            </a:graphic>
          </wp:inline>
        </w:drawing>
      </w:r>
      <w:r>
        <w:rPr>
          <w:rFonts w:hint="eastAsia" w:ascii="Calibri" w:hAnsi="Calibri" w:eastAsia="宋体" w:cs="Times New Roman"/>
          <w:bCs/>
          <w:kern w:val="44"/>
          <w:sz w:val="44"/>
          <w:szCs w:val="44"/>
          <w:lang w:val="en-US" w:eastAsia="zh-CN" w:bidi="ar-SA"/>
        </w:rPr>
        <w:drawing>
          <wp:inline distT="0" distB="0" distL="114300" distR="114300">
            <wp:extent cx="9719945" cy="4625975"/>
            <wp:effectExtent l="0" t="0" r="14605" b="3175"/>
            <wp:docPr id="5" name="图片 5" descr="1756977232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56977232143"/>
                    <pic:cNvPicPr>
                      <a:picLocks noChangeAspect="1"/>
                    </pic:cNvPicPr>
                  </pic:nvPicPr>
                  <pic:blipFill>
                    <a:blip r:embed="rId13"/>
                    <a:stretch>
                      <a:fillRect/>
                    </a:stretch>
                  </pic:blipFill>
                  <pic:spPr>
                    <a:xfrm>
                      <a:off x="0" y="0"/>
                      <a:ext cx="9719945" cy="4625975"/>
                    </a:xfrm>
                    <a:prstGeom prst="rect">
                      <a:avLst/>
                    </a:prstGeom>
                  </pic:spPr>
                </pic:pic>
              </a:graphicData>
            </a:graphic>
          </wp:inline>
        </w:drawing>
      </w:r>
    </w:p>
    <w:p w14:paraId="585E1A3C">
      <w:pPr>
        <w:pStyle w:val="50"/>
        <w:widowControl w:val="0"/>
        <w:numPr>
          <w:ilvl w:val="0"/>
          <w:numId w:val="0"/>
        </w:numPr>
        <w:autoSpaceDE w:val="0"/>
        <w:autoSpaceDN w:val="0"/>
        <w:adjustRightInd w:val="0"/>
        <w:snapToGrid w:val="0"/>
        <w:spacing w:beforeLines="100" w:afterLines="100" w:line="240" w:lineRule="auto"/>
        <w:jc w:val="center"/>
        <w:rPr>
          <w:rFonts w:hint="eastAsia" w:ascii="Calibri" w:hAnsi="Calibri" w:eastAsia="方正小标宋简体" w:cs="Times New Roman"/>
          <w:bCs/>
          <w:kern w:val="44"/>
          <w:sz w:val="44"/>
          <w:szCs w:val="44"/>
          <w:lang w:val="en-US" w:eastAsia="zh-CN" w:bidi="ar-SA"/>
        </w:rPr>
      </w:pPr>
    </w:p>
    <w:p w14:paraId="40A119E9">
      <w:pPr>
        <w:pStyle w:val="50"/>
        <w:widowControl w:val="0"/>
        <w:numPr>
          <w:ilvl w:val="0"/>
          <w:numId w:val="0"/>
        </w:numPr>
        <w:autoSpaceDE w:val="0"/>
        <w:autoSpaceDN w:val="0"/>
        <w:adjustRightInd w:val="0"/>
        <w:snapToGrid w:val="0"/>
        <w:spacing w:beforeLines="100" w:afterLines="100" w:line="240" w:lineRule="auto"/>
        <w:jc w:val="center"/>
        <w:rPr>
          <w:rFonts w:hint="eastAsia" w:ascii="Calibri" w:hAnsi="Calibri" w:eastAsia="方正小标宋简体" w:cs="Times New Roman"/>
          <w:bCs/>
          <w:kern w:val="44"/>
          <w:sz w:val="44"/>
          <w:szCs w:val="44"/>
          <w:lang w:val="en-US" w:eastAsia="zh-CN" w:bidi="ar-SA"/>
        </w:rPr>
        <w:sectPr>
          <w:pgSz w:w="16840" w:h="11907" w:orient="landscape"/>
          <w:pgMar w:top="567" w:right="567" w:bottom="567" w:left="567" w:header="57" w:footer="57" w:gutter="0"/>
          <w:cols w:space="425" w:num="1"/>
          <w:docGrid w:type="lines" w:linePitch="435" w:charSpace="0"/>
        </w:sectPr>
      </w:pPr>
    </w:p>
    <w:p w14:paraId="7B5A5D1D">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color w:val="auto"/>
          <w:highlight w:val="none"/>
          <w:lang w:val="en-US" w:eastAsia="zh-CN"/>
        </w:rPr>
      </w:pPr>
      <w:r>
        <w:rPr>
          <w:rFonts w:hint="eastAsia" w:ascii="Calibri" w:hAnsi="Calibri" w:eastAsia="方正小标宋简体" w:cs="Times New Roman"/>
          <w:bCs/>
          <w:kern w:val="44"/>
          <w:sz w:val="44"/>
          <w:szCs w:val="44"/>
          <w:lang w:val="en-US" w:eastAsia="zh-CN" w:bidi="ar-SA"/>
        </w:rPr>
        <w:t>第五章  评标办法（最高下浮率法）</w:t>
      </w:r>
    </w:p>
    <w:tbl>
      <w:tblPr>
        <w:tblStyle w:val="23"/>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62E26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4751430D">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0723F376">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5243E94D">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66325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14:paraId="09B62A5E">
            <w:pPr>
              <w:keepNext w:val="0"/>
              <w:keepLines w:val="0"/>
              <w:pageBreakBefore w:val="0"/>
              <w:widowControl/>
              <w:kinsoku/>
              <w:wordWrap/>
              <w:overflowPunct/>
              <w:topLinePunct w:val="0"/>
              <w:autoSpaceDE/>
              <w:autoSpaceDN/>
              <w:bidi w:val="0"/>
              <w:spacing w:line="480" w:lineRule="exac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154" w:type="dxa"/>
            <w:vMerge w:val="restart"/>
            <w:tcBorders>
              <w:top w:val="single" w:color="auto" w:sz="4" w:space="0"/>
              <w:left w:val="nil"/>
              <w:right w:val="single" w:color="auto" w:sz="4" w:space="0"/>
            </w:tcBorders>
            <w:vAlign w:val="center"/>
          </w:tcPr>
          <w:p w14:paraId="1FA2CDDE">
            <w:pPr>
              <w:keepNext w:val="0"/>
              <w:keepLines w:val="0"/>
              <w:pageBreakBefore w:val="0"/>
              <w:widowControl/>
              <w:kinsoku/>
              <w:wordWrap/>
              <w:overflowPunct/>
              <w:topLinePunct w:val="0"/>
              <w:autoSpaceDE/>
              <w:autoSpaceDN/>
              <w:bidi w:val="0"/>
              <w:spacing w:line="48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符合性评审标准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237A815B">
            <w:pPr>
              <w:keepNext w:val="0"/>
              <w:keepLines w:val="0"/>
              <w:pageBreakBefore w:val="0"/>
              <w:widowControl/>
              <w:kinsoku/>
              <w:wordWrap/>
              <w:overflowPunct/>
              <w:topLinePunct w:val="0"/>
              <w:autoSpaceDE/>
              <w:autoSpaceDN/>
              <w:bidi w:val="0"/>
              <w:spacing w:line="48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参选人名称</w:t>
            </w:r>
          </w:p>
        </w:tc>
        <w:tc>
          <w:tcPr>
            <w:tcW w:w="5200" w:type="dxa"/>
            <w:tcBorders>
              <w:top w:val="single" w:color="auto" w:sz="4" w:space="0"/>
              <w:left w:val="single" w:color="auto" w:sz="4" w:space="0"/>
              <w:bottom w:val="single" w:color="auto" w:sz="4" w:space="0"/>
              <w:right w:val="single" w:color="auto" w:sz="4" w:space="0"/>
            </w:tcBorders>
            <w:vAlign w:val="center"/>
          </w:tcPr>
          <w:p w14:paraId="25626524">
            <w:pPr>
              <w:keepNext w:val="0"/>
              <w:keepLines w:val="0"/>
              <w:pageBreakBefore w:val="0"/>
              <w:widowControl/>
              <w:kinsoku/>
              <w:wordWrap/>
              <w:overflowPunct/>
              <w:topLinePunct w:val="0"/>
              <w:autoSpaceDE/>
              <w:autoSpaceDN/>
              <w:bidi w:val="0"/>
              <w:spacing w:line="48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与营业执照等相关文件一致。</w:t>
            </w:r>
          </w:p>
        </w:tc>
      </w:tr>
      <w:tr w14:paraId="316C6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14:paraId="7EC75FD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1154" w:type="dxa"/>
            <w:vMerge w:val="continue"/>
            <w:tcBorders>
              <w:left w:val="nil"/>
              <w:right w:val="single" w:color="auto" w:sz="4" w:space="0"/>
            </w:tcBorders>
            <w:vAlign w:val="center"/>
          </w:tcPr>
          <w:p w14:paraId="3E88CA16">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2008" w:type="dxa"/>
            <w:tcBorders>
              <w:top w:val="single" w:color="auto" w:sz="4" w:space="0"/>
              <w:left w:val="single" w:color="auto" w:sz="4" w:space="0"/>
              <w:bottom w:val="single" w:color="auto" w:sz="4" w:space="0"/>
              <w:right w:val="single" w:color="auto" w:sz="4" w:space="0"/>
            </w:tcBorders>
            <w:vAlign w:val="center"/>
          </w:tcPr>
          <w:p w14:paraId="251CEF3F">
            <w:pPr>
              <w:keepNext w:val="0"/>
              <w:keepLines w:val="0"/>
              <w:pageBreakBefore w:val="0"/>
              <w:widowControl/>
              <w:kinsoku/>
              <w:wordWrap/>
              <w:overflowPunct/>
              <w:topLinePunct w:val="0"/>
              <w:autoSpaceDE/>
              <w:autoSpaceDN/>
              <w:bidi w:val="0"/>
              <w:spacing w:line="48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548EAE62">
            <w:pPr>
              <w:keepNext w:val="0"/>
              <w:keepLines w:val="0"/>
              <w:pageBreakBefore w:val="0"/>
              <w:widowControl/>
              <w:kinsoku/>
              <w:wordWrap/>
              <w:overflowPunct/>
              <w:topLinePunct w:val="0"/>
              <w:autoSpaceDE/>
              <w:autoSpaceDN/>
              <w:bidi w:val="0"/>
              <w:spacing w:line="48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按第三章“参选文件要求”中的规定签字盖章</w:t>
            </w:r>
          </w:p>
        </w:tc>
      </w:tr>
      <w:tr w14:paraId="5A3EF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14:paraId="3F87176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1154" w:type="dxa"/>
            <w:vMerge w:val="continue"/>
            <w:tcBorders>
              <w:left w:val="nil"/>
              <w:right w:val="single" w:color="auto" w:sz="4" w:space="0"/>
            </w:tcBorders>
            <w:vAlign w:val="center"/>
          </w:tcPr>
          <w:p w14:paraId="39C3925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2008" w:type="dxa"/>
            <w:tcBorders>
              <w:top w:val="single" w:color="auto" w:sz="4" w:space="0"/>
              <w:left w:val="single" w:color="auto" w:sz="4" w:space="0"/>
              <w:bottom w:val="single" w:color="auto" w:sz="4" w:space="0"/>
              <w:right w:val="single" w:color="auto" w:sz="4" w:space="0"/>
            </w:tcBorders>
            <w:vAlign w:val="center"/>
          </w:tcPr>
          <w:p w14:paraId="2F84814F">
            <w:pPr>
              <w:keepNext w:val="0"/>
              <w:keepLines w:val="0"/>
              <w:pageBreakBefore w:val="0"/>
              <w:widowControl/>
              <w:kinsoku/>
              <w:wordWrap/>
              <w:overflowPunct/>
              <w:topLinePunct w:val="0"/>
              <w:autoSpaceDE/>
              <w:autoSpaceDN/>
              <w:bidi w:val="0"/>
              <w:spacing w:line="48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参选文件内容及格式</w:t>
            </w:r>
          </w:p>
        </w:tc>
        <w:tc>
          <w:tcPr>
            <w:tcW w:w="5200" w:type="dxa"/>
            <w:tcBorders>
              <w:top w:val="single" w:color="auto" w:sz="4" w:space="0"/>
              <w:left w:val="single" w:color="auto" w:sz="4" w:space="0"/>
              <w:bottom w:val="single" w:color="auto" w:sz="4" w:space="0"/>
              <w:right w:val="single" w:color="auto" w:sz="4" w:space="0"/>
            </w:tcBorders>
            <w:vAlign w:val="center"/>
          </w:tcPr>
          <w:p w14:paraId="5354F57A">
            <w:pPr>
              <w:keepNext w:val="0"/>
              <w:keepLines w:val="0"/>
              <w:pageBreakBefore w:val="0"/>
              <w:widowControl/>
              <w:kinsoku/>
              <w:wordWrap/>
              <w:overflowPunct/>
              <w:topLinePunct w:val="0"/>
              <w:autoSpaceDE/>
              <w:autoSpaceDN/>
              <w:bidi w:val="0"/>
              <w:spacing w:line="48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符合第三章“参选文件要求”第一条“参选文件编制主要内容及格式”的规定。</w:t>
            </w:r>
          </w:p>
        </w:tc>
      </w:tr>
      <w:tr w14:paraId="28238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418F295C">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1154" w:type="dxa"/>
            <w:vMerge w:val="continue"/>
            <w:tcBorders>
              <w:left w:val="nil"/>
              <w:right w:val="single" w:color="auto" w:sz="4" w:space="0"/>
            </w:tcBorders>
            <w:vAlign w:val="center"/>
          </w:tcPr>
          <w:p w14:paraId="7DB4E7B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2008" w:type="dxa"/>
            <w:tcBorders>
              <w:top w:val="single" w:color="auto" w:sz="4" w:space="0"/>
              <w:left w:val="single" w:color="auto" w:sz="4" w:space="0"/>
              <w:bottom w:val="single" w:color="auto" w:sz="4" w:space="0"/>
              <w:right w:val="single" w:color="auto" w:sz="4" w:space="0"/>
            </w:tcBorders>
            <w:vAlign w:val="center"/>
          </w:tcPr>
          <w:p w14:paraId="186A6CBF">
            <w:pPr>
              <w:keepNext w:val="0"/>
              <w:keepLines w:val="0"/>
              <w:pageBreakBefore w:val="0"/>
              <w:widowControl/>
              <w:kinsoku/>
              <w:wordWrap/>
              <w:overflowPunct/>
              <w:topLinePunct w:val="0"/>
              <w:autoSpaceDE/>
              <w:autoSpaceDN/>
              <w:bidi w:val="0"/>
              <w:spacing w:line="48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参选文件编制</w:t>
            </w:r>
          </w:p>
        </w:tc>
        <w:tc>
          <w:tcPr>
            <w:tcW w:w="5200" w:type="dxa"/>
            <w:tcBorders>
              <w:top w:val="single" w:color="auto" w:sz="4" w:space="0"/>
              <w:left w:val="single" w:color="auto" w:sz="4" w:space="0"/>
              <w:bottom w:val="single" w:color="auto" w:sz="4" w:space="0"/>
              <w:right w:val="single" w:color="auto" w:sz="4" w:space="0"/>
            </w:tcBorders>
            <w:vAlign w:val="center"/>
          </w:tcPr>
          <w:p w14:paraId="58BA92CB">
            <w:pPr>
              <w:keepNext w:val="0"/>
              <w:keepLines w:val="0"/>
              <w:pageBreakBefore w:val="0"/>
              <w:widowControl/>
              <w:kinsoku/>
              <w:wordWrap/>
              <w:overflowPunct/>
              <w:topLinePunct w:val="0"/>
              <w:autoSpaceDE/>
              <w:autoSpaceDN/>
              <w:bidi w:val="0"/>
              <w:spacing w:line="48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符合第三章“参选文件要求”第二条“参选文件编制要求”的规定。</w:t>
            </w:r>
          </w:p>
        </w:tc>
      </w:tr>
      <w:tr w14:paraId="62678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14:paraId="307C0748">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1154" w:type="dxa"/>
            <w:vMerge w:val="continue"/>
            <w:tcBorders>
              <w:left w:val="nil"/>
              <w:bottom w:val="nil"/>
              <w:right w:val="single" w:color="auto" w:sz="4" w:space="0"/>
            </w:tcBorders>
            <w:vAlign w:val="center"/>
          </w:tcPr>
          <w:p w14:paraId="75A7526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5626E5F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以上评审有一条不通过，则视为符合性评审标准不通过，不进入下一步评审，应当否决其参选。</w:t>
            </w:r>
          </w:p>
        </w:tc>
      </w:tr>
      <w:tr w14:paraId="2AD28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096" w:type="dxa"/>
            <w:vMerge w:val="restart"/>
            <w:tcBorders>
              <w:top w:val="single" w:color="auto" w:sz="4" w:space="0"/>
              <w:left w:val="single" w:color="auto" w:sz="4" w:space="0"/>
              <w:right w:val="single" w:color="auto" w:sz="4" w:space="0"/>
            </w:tcBorders>
            <w:vAlign w:val="center"/>
          </w:tcPr>
          <w:p w14:paraId="48C91BF6">
            <w:pPr>
              <w:keepNext w:val="0"/>
              <w:keepLines w:val="0"/>
              <w:pageBreakBefore w:val="0"/>
              <w:widowControl/>
              <w:kinsoku/>
              <w:wordWrap/>
              <w:overflowPunct/>
              <w:topLinePunct w:val="0"/>
              <w:autoSpaceDE/>
              <w:autoSpaceDN/>
              <w:bidi w:val="0"/>
              <w:spacing w:line="480" w:lineRule="exac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154" w:type="dxa"/>
            <w:vMerge w:val="restart"/>
            <w:tcBorders>
              <w:top w:val="single" w:color="auto" w:sz="4" w:space="0"/>
              <w:left w:val="single" w:color="auto" w:sz="4" w:space="0"/>
              <w:right w:val="single" w:color="auto" w:sz="4" w:space="0"/>
            </w:tcBorders>
            <w:vAlign w:val="center"/>
          </w:tcPr>
          <w:p w14:paraId="4C30298C">
            <w:pPr>
              <w:keepNext w:val="0"/>
              <w:keepLines w:val="0"/>
              <w:pageBreakBefore w:val="0"/>
              <w:widowControl/>
              <w:kinsoku/>
              <w:wordWrap/>
              <w:overflowPunct/>
              <w:topLinePunct w:val="0"/>
              <w:autoSpaceDE/>
              <w:autoSpaceDN/>
              <w:bidi w:val="0"/>
              <w:spacing w:line="48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资格评审标准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6AB3A19F">
            <w:pPr>
              <w:keepNext w:val="0"/>
              <w:keepLines w:val="0"/>
              <w:pageBreakBefore w:val="0"/>
              <w:widowControl/>
              <w:kinsoku/>
              <w:wordWrap/>
              <w:overflowPunct/>
              <w:topLinePunct w:val="0"/>
              <w:autoSpaceDE/>
              <w:autoSpaceDN/>
              <w:bidi w:val="0"/>
              <w:spacing w:line="48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14:paraId="220C170A">
            <w:pPr>
              <w:keepNext w:val="0"/>
              <w:keepLines w:val="0"/>
              <w:pageBreakBefore w:val="0"/>
              <w:widowControl/>
              <w:kinsoku/>
              <w:wordWrap/>
              <w:overflowPunct/>
              <w:topLinePunct w:val="0"/>
              <w:autoSpaceDE/>
              <w:autoSpaceDN/>
              <w:bidi w:val="0"/>
              <w:spacing w:line="48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符合第二章“参选人须知前附表”第6项规定</w:t>
            </w:r>
          </w:p>
        </w:tc>
      </w:tr>
      <w:tr w14:paraId="34BC3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096" w:type="dxa"/>
            <w:vMerge w:val="continue"/>
            <w:tcBorders>
              <w:left w:val="single" w:color="auto" w:sz="4" w:space="0"/>
              <w:right w:val="single" w:color="auto" w:sz="4" w:space="0"/>
            </w:tcBorders>
            <w:vAlign w:val="center"/>
          </w:tcPr>
          <w:p w14:paraId="4E5DA955">
            <w:pPr>
              <w:keepNext w:val="0"/>
              <w:keepLines w:val="0"/>
              <w:pageBreakBefore w:val="0"/>
              <w:widowControl/>
              <w:kinsoku/>
              <w:wordWrap/>
              <w:overflowPunct/>
              <w:topLinePunct w:val="0"/>
              <w:autoSpaceDE/>
              <w:autoSpaceDN/>
              <w:bidi w:val="0"/>
              <w:spacing w:line="480" w:lineRule="exact"/>
              <w:ind w:left="0" w:leftChars="0" w:firstLine="0" w:firstLineChars="0"/>
            </w:pPr>
          </w:p>
        </w:tc>
        <w:tc>
          <w:tcPr>
            <w:tcW w:w="1154" w:type="dxa"/>
            <w:vMerge w:val="continue"/>
            <w:tcBorders>
              <w:left w:val="single" w:color="auto" w:sz="4" w:space="0"/>
              <w:right w:val="single" w:color="auto" w:sz="4" w:space="0"/>
            </w:tcBorders>
            <w:vAlign w:val="center"/>
          </w:tcPr>
          <w:p w14:paraId="44C3D900">
            <w:pPr>
              <w:keepNext w:val="0"/>
              <w:keepLines w:val="0"/>
              <w:pageBreakBefore w:val="0"/>
              <w:widowControl/>
              <w:kinsoku/>
              <w:wordWrap/>
              <w:overflowPunct/>
              <w:topLinePunct w:val="0"/>
              <w:autoSpaceDE/>
              <w:autoSpaceDN/>
              <w:bidi w:val="0"/>
              <w:spacing w:line="480" w:lineRule="exact"/>
              <w:ind w:left="0" w:leftChars="0" w:firstLine="0" w:firstLineChars="0"/>
            </w:pPr>
          </w:p>
        </w:tc>
        <w:tc>
          <w:tcPr>
            <w:tcW w:w="2008" w:type="dxa"/>
            <w:tcBorders>
              <w:top w:val="single" w:color="auto" w:sz="4" w:space="0"/>
              <w:left w:val="single" w:color="auto" w:sz="4" w:space="0"/>
              <w:bottom w:val="single" w:color="auto" w:sz="4" w:space="0"/>
              <w:right w:val="single" w:color="auto" w:sz="4" w:space="0"/>
            </w:tcBorders>
            <w:vAlign w:val="center"/>
          </w:tcPr>
          <w:p w14:paraId="1578E711">
            <w:pPr>
              <w:keepNext w:val="0"/>
              <w:keepLines w:val="0"/>
              <w:pageBreakBefore w:val="0"/>
              <w:widowControl/>
              <w:kinsoku/>
              <w:wordWrap/>
              <w:overflowPunct/>
              <w:topLinePunct w:val="0"/>
              <w:autoSpaceDE/>
              <w:autoSpaceDN/>
              <w:bidi w:val="0"/>
              <w:spacing w:line="480" w:lineRule="exact"/>
              <w:ind w:left="0" w:leftChars="0" w:firstLine="0" w:firstLineChars="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信用要求</w:t>
            </w:r>
          </w:p>
        </w:tc>
        <w:tc>
          <w:tcPr>
            <w:tcW w:w="5200" w:type="dxa"/>
            <w:tcBorders>
              <w:top w:val="single" w:color="auto" w:sz="4" w:space="0"/>
              <w:left w:val="single" w:color="auto" w:sz="4" w:space="0"/>
              <w:bottom w:val="single" w:color="auto" w:sz="4" w:space="0"/>
              <w:right w:val="single" w:color="auto" w:sz="4" w:space="0"/>
            </w:tcBorders>
            <w:vAlign w:val="center"/>
          </w:tcPr>
          <w:p w14:paraId="4BC9F095">
            <w:pPr>
              <w:keepNext w:val="0"/>
              <w:keepLines w:val="0"/>
              <w:pageBreakBefore w:val="0"/>
              <w:widowControl/>
              <w:kinsoku/>
              <w:wordWrap/>
              <w:overflowPunct/>
              <w:topLinePunct w:val="0"/>
              <w:autoSpaceDE/>
              <w:autoSpaceDN/>
              <w:bidi w:val="0"/>
              <w:spacing w:line="48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符合第二章“参选人须知前附表”第6项规定</w:t>
            </w:r>
          </w:p>
        </w:tc>
      </w:tr>
      <w:tr w14:paraId="51DEC1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345CACF4">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1154" w:type="dxa"/>
            <w:vMerge w:val="continue"/>
            <w:tcBorders>
              <w:left w:val="single" w:color="auto" w:sz="4" w:space="0"/>
              <w:right w:val="single" w:color="auto" w:sz="4" w:space="0"/>
            </w:tcBorders>
            <w:vAlign w:val="center"/>
          </w:tcPr>
          <w:p w14:paraId="7BD85A98">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2008" w:type="dxa"/>
            <w:tcBorders>
              <w:top w:val="single" w:color="auto" w:sz="4" w:space="0"/>
              <w:left w:val="single" w:color="auto" w:sz="4" w:space="0"/>
              <w:bottom w:val="single" w:color="auto" w:sz="4" w:space="0"/>
              <w:right w:val="single" w:color="auto" w:sz="4" w:space="0"/>
            </w:tcBorders>
            <w:vAlign w:val="center"/>
          </w:tcPr>
          <w:p w14:paraId="76631814">
            <w:pPr>
              <w:keepNext w:val="0"/>
              <w:keepLines w:val="0"/>
              <w:pageBreakBefore w:val="0"/>
              <w:widowControl/>
              <w:kinsoku/>
              <w:wordWrap/>
              <w:overflowPunct/>
              <w:topLinePunct w:val="0"/>
              <w:autoSpaceDE/>
              <w:autoSpaceDN/>
              <w:bidi w:val="0"/>
              <w:spacing w:line="48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备案要求</w:t>
            </w:r>
          </w:p>
        </w:tc>
        <w:tc>
          <w:tcPr>
            <w:tcW w:w="5200" w:type="dxa"/>
            <w:tcBorders>
              <w:top w:val="single" w:color="auto" w:sz="4" w:space="0"/>
              <w:left w:val="single" w:color="auto" w:sz="4" w:space="0"/>
              <w:bottom w:val="single" w:color="auto" w:sz="4" w:space="0"/>
              <w:right w:val="single" w:color="auto" w:sz="4" w:space="0"/>
            </w:tcBorders>
            <w:vAlign w:val="center"/>
          </w:tcPr>
          <w:p w14:paraId="340F9FF6">
            <w:pPr>
              <w:keepNext w:val="0"/>
              <w:keepLines w:val="0"/>
              <w:pageBreakBefore w:val="0"/>
              <w:widowControl/>
              <w:kinsoku/>
              <w:wordWrap/>
              <w:overflowPunct/>
              <w:topLinePunct w:val="0"/>
              <w:autoSpaceDE/>
              <w:autoSpaceDN/>
              <w:bidi w:val="0"/>
              <w:spacing w:line="48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符合第二章“参选人须知前附表”第6项规定</w:t>
            </w:r>
          </w:p>
        </w:tc>
      </w:tr>
      <w:tr w14:paraId="4EF09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64E12986">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1154" w:type="dxa"/>
            <w:vMerge w:val="continue"/>
            <w:tcBorders>
              <w:left w:val="single" w:color="auto" w:sz="4" w:space="0"/>
              <w:right w:val="single" w:color="auto" w:sz="4" w:space="0"/>
            </w:tcBorders>
            <w:vAlign w:val="center"/>
          </w:tcPr>
          <w:p w14:paraId="0EF8BD7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2008" w:type="dxa"/>
            <w:tcBorders>
              <w:top w:val="single" w:color="auto" w:sz="4" w:space="0"/>
              <w:left w:val="single" w:color="auto" w:sz="4" w:space="0"/>
              <w:bottom w:val="single" w:color="auto" w:sz="4" w:space="0"/>
              <w:right w:val="single" w:color="auto" w:sz="4" w:space="0"/>
            </w:tcBorders>
            <w:vAlign w:val="center"/>
          </w:tcPr>
          <w:p w14:paraId="21E11D8C">
            <w:pPr>
              <w:keepNext w:val="0"/>
              <w:keepLines w:val="0"/>
              <w:pageBreakBefore w:val="0"/>
              <w:widowControl/>
              <w:kinsoku/>
              <w:wordWrap/>
              <w:overflowPunct/>
              <w:topLinePunct w:val="0"/>
              <w:autoSpaceDE/>
              <w:autoSpaceDN/>
              <w:bidi w:val="0"/>
              <w:spacing w:line="480" w:lineRule="exact"/>
              <w:ind w:left="0" w:leftChars="0"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类似项目业绩要求</w:t>
            </w:r>
          </w:p>
        </w:tc>
        <w:tc>
          <w:tcPr>
            <w:tcW w:w="5200" w:type="dxa"/>
            <w:tcBorders>
              <w:top w:val="single" w:color="auto" w:sz="4" w:space="0"/>
              <w:left w:val="single" w:color="auto" w:sz="4" w:space="0"/>
              <w:bottom w:val="single" w:color="auto" w:sz="4" w:space="0"/>
              <w:right w:val="single" w:color="auto" w:sz="4" w:space="0"/>
            </w:tcBorders>
            <w:vAlign w:val="center"/>
          </w:tcPr>
          <w:p w14:paraId="714EC9AC">
            <w:pPr>
              <w:keepNext w:val="0"/>
              <w:keepLines w:val="0"/>
              <w:pageBreakBefore w:val="0"/>
              <w:widowControl/>
              <w:kinsoku/>
              <w:wordWrap/>
              <w:overflowPunct/>
              <w:topLinePunct w:val="0"/>
              <w:autoSpaceDE/>
              <w:autoSpaceDN/>
              <w:bidi w:val="0"/>
              <w:spacing w:line="480" w:lineRule="exac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符合第二章“参选人须知前附表”第6项规定</w:t>
            </w:r>
          </w:p>
        </w:tc>
      </w:tr>
      <w:tr w14:paraId="1C758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14:paraId="2448AF24">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1154" w:type="dxa"/>
            <w:vMerge w:val="continue"/>
            <w:tcBorders>
              <w:left w:val="single" w:color="auto" w:sz="4" w:space="0"/>
              <w:bottom w:val="single" w:color="auto" w:sz="4" w:space="0"/>
              <w:right w:val="single" w:color="auto" w:sz="4" w:space="0"/>
            </w:tcBorders>
            <w:vAlign w:val="center"/>
          </w:tcPr>
          <w:p w14:paraId="2C6AC9CC">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17D70506">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以上评审有一条不通过，则视为资格评审标准不通过，不进入下一步评审，应当否决其参选。</w:t>
            </w:r>
          </w:p>
        </w:tc>
      </w:tr>
      <w:tr w14:paraId="32764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14:paraId="7E1722DE">
            <w:pPr>
              <w:keepNext w:val="0"/>
              <w:keepLines w:val="0"/>
              <w:pageBreakBefore w:val="0"/>
              <w:widowControl/>
              <w:kinsoku/>
              <w:wordWrap/>
              <w:overflowPunct/>
              <w:topLinePunct w:val="0"/>
              <w:autoSpaceDE/>
              <w:autoSpaceDN/>
              <w:bidi w:val="0"/>
              <w:spacing w:line="480" w:lineRule="exac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154" w:type="dxa"/>
            <w:tcBorders>
              <w:top w:val="single" w:color="auto" w:sz="4" w:space="0"/>
              <w:left w:val="single" w:color="auto" w:sz="4" w:space="0"/>
              <w:bottom w:val="single" w:color="auto" w:sz="4" w:space="0"/>
              <w:right w:val="single" w:color="auto" w:sz="4" w:space="0"/>
            </w:tcBorders>
            <w:vAlign w:val="center"/>
          </w:tcPr>
          <w:p w14:paraId="5BA77C4E">
            <w:pPr>
              <w:keepNext w:val="0"/>
              <w:keepLines w:val="0"/>
              <w:pageBreakBefore w:val="0"/>
              <w:widowControl/>
              <w:kinsoku/>
              <w:wordWrap/>
              <w:overflowPunct/>
              <w:topLinePunct w:val="0"/>
              <w:autoSpaceDE/>
              <w:autoSpaceDN/>
              <w:bidi w:val="0"/>
              <w:spacing w:line="480" w:lineRule="exact"/>
              <w:ind w:left="0" w:leftChars="0" w:firstLine="0" w:firstLineChars="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4FA2364E">
            <w:pPr>
              <w:keepNext w:val="0"/>
              <w:keepLines w:val="0"/>
              <w:pageBreakBefore w:val="0"/>
              <w:widowControl/>
              <w:kinsoku/>
              <w:wordWrap/>
              <w:overflowPunct/>
              <w:topLinePunct w:val="0"/>
              <w:autoSpaceDE/>
              <w:autoSpaceDN/>
              <w:bidi w:val="0"/>
              <w:spacing w:line="480" w:lineRule="exac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237E0E52">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评标委员会按照“资格符合、下浮率最高”的原则选定服务单位。如果有参选单位报价相同的情况下，以营业执照标明的注册资本金从多到少进行选择。</w:t>
            </w:r>
          </w:p>
        </w:tc>
      </w:tr>
    </w:tbl>
    <w:p w14:paraId="62B7284A">
      <w:pPr>
        <w:pStyle w:val="50"/>
        <w:snapToGrid w:val="0"/>
        <w:spacing w:beforeLines="100" w:afterLines="100" w:line="240" w:lineRule="auto"/>
        <w:jc w:val="center"/>
        <w:rPr>
          <w:rFonts w:hint="eastAsia" w:ascii="宋体" w:hAnsi="宋体"/>
          <w:b/>
          <w:bCs/>
          <w:color w:val="auto"/>
          <w:kern w:val="2"/>
          <w:sz w:val="44"/>
          <w:lang w:val="en-US" w:eastAsia="zh-CN"/>
        </w:rPr>
      </w:pPr>
    </w:p>
    <w:p w14:paraId="5B3EA82D">
      <w:pPr>
        <w:pStyle w:val="50"/>
        <w:snapToGrid w:val="0"/>
        <w:spacing w:beforeLines="100" w:afterLines="100" w:line="240" w:lineRule="auto"/>
        <w:jc w:val="center"/>
        <w:rPr>
          <w:rFonts w:hint="eastAsia" w:ascii="宋体" w:hAnsi="宋体"/>
          <w:b/>
          <w:bCs/>
          <w:color w:val="auto"/>
          <w:kern w:val="2"/>
          <w:sz w:val="44"/>
          <w:lang w:val="en-US" w:eastAsia="zh-CN"/>
        </w:rPr>
      </w:pPr>
      <w:r>
        <w:rPr>
          <w:rFonts w:hint="eastAsia" w:ascii="宋体" w:hAnsi="宋体"/>
          <w:b/>
          <w:bCs/>
          <w:color w:val="auto"/>
          <w:kern w:val="2"/>
          <w:sz w:val="44"/>
          <w:lang w:val="en-US" w:eastAsia="zh-CN"/>
        </w:rPr>
        <w:t>第六章  项目部二零二五年安全防护设施</w:t>
      </w:r>
    </w:p>
    <w:p w14:paraId="6FC2ECE7">
      <w:pPr>
        <w:pStyle w:val="50"/>
        <w:snapToGrid w:val="0"/>
        <w:spacing w:beforeLines="100" w:afterLines="100" w:line="240" w:lineRule="auto"/>
        <w:jc w:val="center"/>
        <w:rPr>
          <w:rFonts w:ascii="宋体" w:hAnsi="宋体"/>
          <w:b/>
          <w:bCs/>
          <w:color w:val="auto"/>
          <w:kern w:val="2"/>
          <w:sz w:val="44"/>
        </w:rPr>
      </w:pPr>
      <w:r>
        <w:rPr>
          <w:rFonts w:hint="eastAsia" w:ascii="宋体" w:hAnsi="宋体"/>
          <w:b/>
          <w:bCs/>
          <w:color w:val="auto"/>
          <w:kern w:val="2"/>
          <w:sz w:val="44"/>
          <w:lang w:val="en-US" w:eastAsia="zh-CN"/>
        </w:rPr>
        <w:t>及广告制作一期三标采购</w:t>
      </w:r>
      <w:r>
        <w:rPr>
          <w:rFonts w:hint="eastAsia" w:ascii="宋体" w:hAnsi="宋体"/>
          <w:b/>
          <w:bCs/>
          <w:color w:val="auto"/>
          <w:kern w:val="2"/>
          <w:sz w:val="44"/>
        </w:rPr>
        <w:t>合同</w:t>
      </w:r>
    </w:p>
    <w:p w14:paraId="0F56578B">
      <w:pPr>
        <w:rPr>
          <w:rFonts w:hint="eastAsia" w:ascii="仿宋" w:hAnsi="仿宋" w:eastAsia="仿宋" w:cs="仿宋"/>
          <w:sz w:val="28"/>
          <w:szCs w:val="28"/>
        </w:rPr>
      </w:pPr>
      <w:r>
        <w:rPr>
          <w:rFonts w:hint="eastAsia" w:ascii="仿宋" w:hAnsi="仿宋" w:eastAsia="仿宋" w:cs="仿宋"/>
          <w:sz w:val="28"/>
          <w:szCs w:val="28"/>
        </w:rPr>
        <w:t>甲方：衡阳公路桥梁建设有限公司</w:t>
      </w:r>
    </w:p>
    <w:p w14:paraId="299B8198">
      <w:pPr>
        <w:rPr>
          <w:rFonts w:hint="eastAsia" w:ascii="仿宋" w:hAnsi="仿宋" w:eastAsia="仿宋" w:cs="仿宋"/>
          <w:sz w:val="28"/>
          <w:szCs w:val="28"/>
        </w:rPr>
      </w:pPr>
      <w:r>
        <w:rPr>
          <w:rFonts w:hint="eastAsia" w:ascii="仿宋" w:hAnsi="仿宋" w:eastAsia="仿宋" w:cs="仿宋"/>
          <w:sz w:val="28"/>
          <w:szCs w:val="28"/>
        </w:rPr>
        <w:t>注册地址：衡阳市蒸湘区解放路315号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邮编：421001</w:t>
      </w:r>
    </w:p>
    <w:p w14:paraId="7E074159">
      <w:pPr>
        <w:rPr>
          <w:rFonts w:hint="eastAsia" w:ascii="仿宋" w:hAnsi="仿宋" w:eastAsia="仿宋" w:cs="仿宋"/>
          <w:sz w:val="28"/>
          <w:szCs w:val="28"/>
        </w:rPr>
      </w:pPr>
      <w:r>
        <w:rPr>
          <w:rFonts w:hint="eastAsia" w:ascii="仿宋" w:hAnsi="仿宋" w:eastAsia="仿宋" w:cs="仿宋"/>
          <w:sz w:val="28"/>
          <w:szCs w:val="28"/>
        </w:rPr>
        <w:t>通讯地址：衡阳市蒸湘区解放路315号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邮编：421001</w:t>
      </w:r>
    </w:p>
    <w:p w14:paraId="6238862D">
      <w:pPr>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张科                      </w:t>
      </w:r>
      <w:r>
        <w:rPr>
          <w:rFonts w:hint="eastAsia" w:ascii="仿宋" w:hAnsi="仿宋" w:eastAsia="仿宋" w:cs="仿宋"/>
          <w:sz w:val="28"/>
          <w:szCs w:val="28"/>
        </w:rPr>
        <w:t>职务：董事长</w:t>
      </w:r>
    </w:p>
    <w:p w14:paraId="4630BC64">
      <w:pPr>
        <w:rPr>
          <w:rFonts w:hint="eastAsia" w:ascii="仿宋" w:hAnsi="仿宋" w:eastAsia="仿宋" w:cs="仿宋"/>
          <w:sz w:val="28"/>
          <w:szCs w:val="28"/>
        </w:rPr>
      </w:pPr>
      <w:r>
        <w:rPr>
          <w:rFonts w:hint="eastAsia" w:ascii="仿宋" w:hAnsi="仿宋" w:eastAsia="仿宋" w:cs="仿宋"/>
          <w:sz w:val="28"/>
          <w:szCs w:val="28"/>
        </w:rPr>
        <w:t>纳税人身份：增值税一般纳税人</w:t>
      </w:r>
    </w:p>
    <w:p w14:paraId="0B6C98BD">
      <w:pPr>
        <w:rPr>
          <w:rFonts w:hint="eastAsia" w:ascii="仿宋" w:hAnsi="仿宋" w:eastAsia="仿宋" w:cs="仿宋"/>
          <w:sz w:val="28"/>
          <w:szCs w:val="28"/>
        </w:rPr>
      </w:pPr>
      <w:r>
        <w:rPr>
          <w:rFonts w:hint="eastAsia" w:ascii="仿宋" w:hAnsi="仿宋" w:eastAsia="仿宋" w:cs="仿宋"/>
          <w:sz w:val="28"/>
          <w:szCs w:val="28"/>
        </w:rPr>
        <w:t>纳税人识别号：91430400185029386N</w:t>
      </w:r>
    </w:p>
    <w:p w14:paraId="059522F4">
      <w:pPr>
        <w:rPr>
          <w:rFonts w:hint="eastAsia" w:ascii="仿宋" w:hAnsi="仿宋" w:eastAsia="仿宋" w:cs="仿宋"/>
          <w:sz w:val="28"/>
          <w:szCs w:val="28"/>
        </w:rPr>
      </w:pPr>
      <w:r>
        <w:rPr>
          <w:rFonts w:hint="eastAsia" w:ascii="仿宋" w:hAnsi="仿宋" w:eastAsia="仿宋" w:cs="仿宋"/>
          <w:sz w:val="28"/>
          <w:szCs w:val="28"/>
        </w:rPr>
        <w:t>基本存款账户银行名称：中国银行衡阳分行营业部</w:t>
      </w:r>
    </w:p>
    <w:p w14:paraId="497D4FB9">
      <w:pPr>
        <w:rPr>
          <w:rFonts w:hint="eastAsia" w:ascii="仿宋" w:hAnsi="仿宋" w:eastAsia="仿宋" w:cs="仿宋"/>
          <w:sz w:val="28"/>
          <w:szCs w:val="28"/>
        </w:rPr>
      </w:pPr>
      <w:r>
        <w:rPr>
          <w:rFonts w:hint="eastAsia" w:ascii="仿宋" w:hAnsi="仿宋" w:eastAsia="仿宋" w:cs="仿宋"/>
          <w:sz w:val="28"/>
          <w:szCs w:val="28"/>
        </w:rPr>
        <w:t>基本存款账户银行账号：584657352569</w:t>
      </w:r>
    </w:p>
    <w:p w14:paraId="63106EEF">
      <w:pPr>
        <w:rPr>
          <w:rFonts w:hint="eastAsia" w:ascii="仿宋" w:hAnsi="仿宋" w:eastAsia="仿宋" w:cs="仿宋"/>
          <w:sz w:val="28"/>
          <w:szCs w:val="28"/>
        </w:rPr>
      </w:pPr>
      <w:r>
        <w:rPr>
          <w:rFonts w:hint="eastAsia" w:ascii="仿宋" w:hAnsi="仿宋" w:eastAsia="仿宋" w:cs="仿宋"/>
          <w:sz w:val="28"/>
          <w:szCs w:val="28"/>
          <w:lang w:val="en-US" w:eastAsia="zh-CN"/>
        </w:rPr>
        <w:t>供方（</w:t>
      </w:r>
      <w:r>
        <w:rPr>
          <w:rFonts w:hint="eastAsia" w:ascii="仿宋" w:hAnsi="仿宋" w:eastAsia="仿宋" w:cs="仿宋"/>
          <w:sz w:val="28"/>
          <w:szCs w:val="28"/>
        </w:rPr>
        <w:t>乙方</w:t>
      </w:r>
      <w:r>
        <w:rPr>
          <w:rFonts w:hint="eastAsia" w:ascii="仿宋" w:hAnsi="仿宋" w:eastAsia="仿宋" w:cs="仿宋"/>
          <w:sz w:val="28"/>
          <w:szCs w:val="28"/>
          <w:lang w:val="en-US" w:eastAsia="zh-CN"/>
        </w:rPr>
        <w:t>）</w:t>
      </w:r>
      <w:r>
        <w:rPr>
          <w:rFonts w:hint="eastAsia" w:ascii="仿宋" w:hAnsi="仿宋" w:eastAsia="仿宋" w:cs="仿宋"/>
          <w:sz w:val="28"/>
          <w:szCs w:val="28"/>
        </w:rPr>
        <w:t>： (须填写营业执照登记的单位全称 )</w:t>
      </w:r>
    </w:p>
    <w:p w14:paraId="10B862DC">
      <w:pPr>
        <w:rPr>
          <w:rFonts w:hint="eastAsia" w:ascii="仿宋" w:hAnsi="仿宋" w:eastAsia="仿宋" w:cs="仿宋"/>
          <w:sz w:val="28"/>
          <w:szCs w:val="28"/>
        </w:rPr>
      </w:pPr>
      <w:r>
        <w:rPr>
          <w:rFonts w:hint="eastAsia" w:ascii="仿宋" w:hAnsi="仿宋" w:eastAsia="仿宋" w:cs="仿宋"/>
          <w:sz w:val="28"/>
          <w:szCs w:val="28"/>
        </w:rPr>
        <w:t>注册地址 : (以营业执照为准 )</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邮编：</w:t>
      </w:r>
    </w:p>
    <w:p w14:paraId="099A4F51">
      <w:pPr>
        <w:rPr>
          <w:rFonts w:hint="eastAsia" w:ascii="仿宋" w:hAnsi="仿宋" w:eastAsia="仿宋" w:cs="仿宋"/>
          <w:sz w:val="28"/>
          <w:szCs w:val="28"/>
        </w:rPr>
      </w:pPr>
      <w:r>
        <w:rPr>
          <w:rFonts w:hint="eastAsia" w:ascii="仿宋" w:hAnsi="仿宋" w:eastAsia="仿宋" w:cs="仿宋"/>
          <w:sz w:val="28"/>
          <w:szCs w:val="28"/>
        </w:rPr>
        <w:t>通讯地址： (以实际办公地址为准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邮编：</w:t>
      </w:r>
    </w:p>
    <w:p w14:paraId="5600E564">
      <w:pPr>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职务：</w:t>
      </w:r>
    </w:p>
    <w:p w14:paraId="01437061">
      <w:pPr>
        <w:rPr>
          <w:rFonts w:hint="eastAsia" w:ascii="仿宋" w:hAnsi="仿宋" w:eastAsia="仿宋" w:cs="仿宋"/>
          <w:sz w:val="28"/>
          <w:szCs w:val="28"/>
        </w:rPr>
      </w:pPr>
      <w:r>
        <w:rPr>
          <w:rFonts w:hint="eastAsia" w:ascii="仿宋" w:hAnsi="仿宋" w:eastAsia="仿宋" w:cs="仿宋"/>
          <w:sz w:val="28"/>
          <w:szCs w:val="28"/>
        </w:rPr>
        <w:t>纳税人身份：（一般纳税人或小规模纳税人或其他，关于本项是必填项，不能擅自删除）</w:t>
      </w:r>
    </w:p>
    <w:p w14:paraId="74ACCC9E">
      <w:pPr>
        <w:rPr>
          <w:rFonts w:hint="eastAsia" w:ascii="仿宋" w:hAnsi="仿宋" w:eastAsia="仿宋" w:cs="仿宋"/>
          <w:sz w:val="28"/>
          <w:szCs w:val="28"/>
        </w:rPr>
      </w:pPr>
      <w:r>
        <w:rPr>
          <w:rFonts w:hint="eastAsia" w:ascii="仿宋" w:hAnsi="仿宋" w:eastAsia="仿宋" w:cs="仿宋"/>
          <w:sz w:val="28"/>
          <w:szCs w:val="28"/>
        </w:rPr>
        <w:t>纳税人识别号（国税代码15 位；若完成“ 三证合一 ”登记，需提供统一社会信用代码18 位。）</w:t>
      </w:r>
    </w:p>
    <w:p w14:paraId="53B3054C">
      <w:pPr>
        <w:rPr>
          <w:rFonts w:hint="eastAsia" w:ascii="仿宋" w:hAnsi="仿宋" w:eastAsia="仿宋" w:cs="仿宋"/>
          <w:sz w:val="28"/>
          <w:szCs w:val="28"/>
        </w:rPr>
      </w:pPr>
      <w:r>
        <w:rPr>
          <w:rFonts w:hint="eastAsia" w:ascii="仿宋" w:hAnsi="仿宋" w:eastAsia="仿宋" w:cs="仿宋"/>
          <w:sz w:val="28"/>
          <w:szCs w:val="28"/>
        </w:rPr>
        <w:t>基本存款账户银行名称：</w:t>
      </w:r>
    </w:p>
    <w:p w14:paraId="32A70D2C">
      <w:pPr>
        <w:rPr>
          <w:rFonts w:hint="eastAsia" w:ascii="仿宋" w:hAnsi="仿宋" w:eastAsia="仿宋" w:cs="仿宋"/>
          <w:sz w:val="28"/>
          <w:szCs w:val="28"/>
        </w:rPr>
      </w:pPr>
      <w:r>
        <w:rPr>
          <w:rFonts w:hint="eastAsia" w:ascii="仿宋" w:hAnsi="仿宋" w:eastAsia="仿宋" w:cs="仿宋"/>
          <w:sz w:val="28"/>
          <w:szCs w:val="28"/>
        </w:rPr>
        <w:t>基本存款账户银行账号：（ 必须是在主管国税机关备案的帐号）</w:t>
      </w:r>
    </w:p>
    <w:p w14:paraId="2E94B093">
      <w:pPr>
        <w:rPr>
          <w:rFonts w:hint="eastAsia" w:ascii="仿宋" w:hAnsi="仿宋" w:eastAsia="仿宋" w:cs="仿宋"/>
          <w:sz w:val="28"/>
          <w:szCs w:val="28"/>
        </w:rPr>
      </w:pPr>
      <w:r>
        <w:rPr>
          <w:rFonts w:hint="eastAsia" w:ascii="仿宋" w:hAnsi="仿宋" w:eastAsia="仿宋" w:cs="仿宋"/>
          <w:sz w:val="28"/>
          <w:szCs w:val="28"/>
        </w:rPr>
        <w:t>根据《中华人民共和国合同法》及相关法律法规的规定，双方在公平</w:t>
      </w:r>
      <w:r>
        <w:rPr>
          <w:rFonts w:hint="eastAsia" w:ascii="仿宋" w:hAnsi="仿宋" w:eastAsia="仿宋" w:cs="仿宋"/>
          <w:sz w:val="28"/>
          <w:szCs w:val="28"/>
          <w:lang w:eastAsia="zh-CN"/>
        </w:rPr>
        <w:t>、</w:t>
      </w:r>
      <w:r>
        <w:rPr>
          <w:rFonts w:hint="eastAsia" w:ascii="仿宋" w:hAnsi="仿宋" w:eastAsia="仿宋" w:cs="仿宋"/>
          <w:sz w:val="28"/>
          <w:szCs w:val="28"/>
        </w:rPr>
        <w:t>公正、平等自愿的基础上，甲乙双方就</w:t>
      </w:r>
      <w:r>
        <w:rPr>
          <w:rFonts w:hint="eastAsia" w:ascii="仿宋" w:hAnsi="仿宋" w:eastAsia="仿宋" w:cs="仿宋"/>
          <w:sz w:val="28"/>
          <w:szCs w:val="28"/>
          <w:lang w:val="en-US" w:eastAsia="zh-CN"/>
        </w:rPr>
        <w:t>衡阳公路桥梁建设有限公司项目部安全防护设施及广告制作</w:t>
      </w:r>
      <w:r>
        <w:rPr>
          <w:rFonts w:hint="eastAsia" w:ascii="仿宋" w:hAnsi="仿宋" w:eastAsia="仿宋" w:cs="仿宋"/>
          <w:sz w:val="28"/>
          <w:szCs w:val="28"/>
        </w:rPr>
        <w:t>采购事宜协商一致，签订本合同。</w:t>
      </w:r>
    </w:p>
    <w:p w14:paraId="56B199CF">
      <w:pPr>
        <w:rPr>
          <w:rFonts w:hint="eastAsia" w:ascii="仿宋" w:hAnsi="仿宋" w:eastAsia="仿宋" w:cs="仿宋"/>
          <w:sz w:val="28"/>
          <w:szCs w:val="28"/>
        </w:rPr>
      </w:pPr>
      <w:r>
        <w:rPr>
          <w:rFonts w:hint="eastAsia" w:ascii="仿宋" w:hAnsi="仿宋" w:eastAsia="仿宋" w:cs="仿宋"/>
          <w:sz w:val="28"/>
          <w:szCs w:val="28"/>
        </w:rPr>
        <w:t>一、合同内容：</w:t>
      </w:r>
    </w:p>
    <w:p w14:paraId="0F6ECA9B">
      <w:pPr>
        <w:rPr>
          <w:rFonts w:hint="eastAsia" w:ascii="仿宋" w:hAnsi="仿宋" w:eastAsia="仿宋" w:cs="仿宋"/>
          <w:sz w:val="28"/>
          <w:szCs w:val="28"/>
        </w:rPr>
      </w:pPr>
      <w:r>
        <w:rPr>
          <w:rFonts w:hint="eastAsia" w:ascii="仿宋" w:hAnsi="仿宋" w:eastAsia="仿宋" w:cs="仿宋"/>
          <w:sz w:val="28"/>
          <w:szCs w:val="28"/>
        </w:rPr>
        <w:t>乙方负责甲方委托其在</w:t>
      </w:r>
      <w:r>
        <w:rPr>
          <w:rFonts w:hint="eastAsia" w:ascii="仿宋" w:hAnsi="仿宋" w:eastAsia="仿宋" w:cs="仿宋"/>
          <w:sz w:val="28"/>
          <w:szCs w:val="28"/>
          <w:lang w:val="en-US" w:eastAsia="zh-CN"/>
        </w:rPr>
        <w:t>2025年安全防护设施及广告制作一期三标</w:t>
      </w:r>
      <w:r>
        <w:rPr>
          <w:rFonts w:hint="eastAsia" w:ascii="仿宋" w:hAnsi="仿宋" w:eastAsia="仿宋" w:cs="仿宋"/>
          <w:b w:val="0"/>
          <w:bCs w:val="0"/>
          <w:kern w:val="2"/>
          <w:sz w:val="28"/>
          <w:szCs w:val="28"/>
          <w:lang w:val="en-US" w:eastAsia="zh-CN" w:bidi="ar-SA"/>
        </w:rPr>
        <w:t>，</w:t>
      </w:r>
      <w:r>
        <w:rPr>
          <w:rFonts w:hint="eastAsia" w:ascii="仿宋" w:hAnsi="仿宋" w:eastAsia="仿宋" w:cs="仿宋"/>
          <w:sz w:val="28"/>
          <w:szCs w:val="28"/>
        </w:rPr>
        <w:t>标志标牌制作、安装、维修和维护相关事宜。</w:t>
      </w:r>
    </w:p>
    <w:p w14:paraId="5158EE4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合同期限：2025年9月19日至2026年4月13日</w:t>
      </w:r>
    </w:p>
    <w:p w14:paraId="73F88E9E">
      <w:pPr>
        <w:rPr>
          <w:rFonts w:hint="eastAsia" w:ascii="仿宋" w:hAnsi="仿宋" w:eastAsia="仿宋" w:cs="仿宋"/>
          <w:sz w:val="28"/>
          <w:szCs w:val="28"/>
        </w:rPr>
      </w:pPr>
      <w:r>
        <w:rPr>
          <w:rFonts w:hint="eastAsia" w:ascii="仿宋" w:hAnsi="仿宋" w:eastAsia="仿宋" w:cs="仿宋"/>
          <w:sz w:val="28"/>
          <w:szCs w:val="28"/>
        </w:rPr>
        <w:t>二、产品、数量、价格制作项目明细详见：</w:t>
      </w:r>
    </w:p>
    <w:p w14:paraId="515EDC7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货款结算以公司或项目部签收安全防护设施数量为准，</w:t>
      </w:r>
      <w:r>
        <w:rPr>
          <w:rFonts w:hint="eastAsia" w:ascii="仿宋" w:hAnsi="仿宋" w:eastAsia="仿宋" w:cs="仿宋"/>
          <w:sz w:val="28"/>
          <w:szCs w:val="28"/>
        </w:rPr>
        <w:t>附《标志标牌合同价格清单》，实际以甲方施工现场需要，分批送货验收为准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甲方有权调整不平衡报价。</w:t>
      </w:r>
      <w:r>
        <w:rPr>
          <w:rFonts w:hint="eastAsia" w:ascii="仿宋" w:hAnsi="仿宋" w:eastAsia="仿宋" w:cs="仿宋"/>
          <w:sz w:val="28"/>
          <w:szCs w:val="28"/>
        </w:rPr>
        <w:t>本合同采用综合包干价（包括但不限于材料费、装卸费、人工费、运输费、维护费、税费、乙方的合理利润等一切费用），合同内物料20公里内免费送货，往返超出</w:t>
      </w:r>
      <w:bookmarkStart w:id="0" w:name="_Hlk163574812"/>
      <w:r>
        <w:rPr>
          <w:rFonts w:hint="eastAsia" w:ascii="仿宋" w:hAnsi="仿宋" w:eastAsia="仿宋" w:cs="仿宋"/>
          <w:sz w:val="28"/>
          <w:szCs w:val="28"/>
        </w:rPr>
        <w:t>20公里</w:t>
      </w:r>
      <w:bookmarkEnd w:id="0"/>
      <w:r>
        <w:rPr>
          <w:rFonts w:hint="eastAsia" w:ascii="仿宋" w:hAnsi="仿宋" w:eastAsia="仿宋" w:cs="仿宋"/>
          <w:sz w:val="28"/>
          <w:szCs w:val="28"/>
        </w:rPr>
        <w:t>按实际运费收取</w:t>
      </w:r>
      <w:r>
        <w:rPr>
          <w:rFonts w:hint="eastAsia" w:ascii="仿宋" w:hAnsi="仿宋" w:eastAsia="仿宋" w:cs="仿宋"/>
          <w:sz w:val="28"/>
          <w:szCs w:val="28"/>
          <w:lang w:val="en-US" w:eastAsia="zh-CN"/>
        </w:rPr>
        <w:t>。</w:t>
      </w:r>
    </w:p>
    <w:p w14:paraId="6F7EF969">
      <w:pPr>
        <w:rPr>
          <w:rFonts w:hint="eastAsia" w:ascii="仿宋" w:hAnsi="仿宋" w:eastAsia="仿宋" w:cs="仿宋"/>
          <w:sz w:val="28"/>
          <w:szCs w:val="28"/>
        </w:rPr>
      </w:pPr>
      <w:r>
        <w:rPr>
          <w:rFonts w:hint="eastAsia" w:ascii="仿宋" w:hAnsi="仿宋" w:eastAsia="仿宋" w:cs="仿宋"/>
          <w:sz w:val="28"/>
          <w:szCs w:val="28"/>
        </w:rPr>
        <w:t>三、质量要求、技术标准、服务承诺</w:t>
      </w:r>
    </w:p>
    <w:p w14:paraId="62368E5F">
      <w:pPr>
        <w:rPr>
          <w:rFonts w:hint="eastAsia" w:ascii="仿宋" w:hAnsi="仿宋" w:eastAsia="仿宋" w:cs="仿宋"/>
          <w:sz w:val="28"/>
          <w:szCs w:val="28"/>
        </w:rPr>
      </w:pPr>
      <w:r>
        <w:rPr>
          <w:rFonts w:hint="eastAsia" w:ascii="仿宋" w:hAnsi="仿宋" w:eastAsia="仿宋" w:cs="仿宋"/>
          <w:sz w:val="28"/>
          <w:szCs w:val="28"/>
        </w:rPr>
        <w:t>1、质量要求、技术标准：按双方确认图纸检验标准执行。乙方必须严格按照甲方认可的施工图纸及行业有关工艺要求标准制作施工。</w:t>
      </w:r>
    </w:p>
    <w:p w14:paraId="3010CD9C">
      <w:pPr>
        <w:rPr>
          <w:rFonts w:hint="eastAsia" w:ascii="仿宋" w:hAnsi="仿宋" w:eastAsia="仿宋" w:cs="仿宋"/>
          <w:sz w:val="28"/>
          <w:szCs w:val="28"/>
        </w:rPr>
      </w:pPr>
      <w:r>
        <w:rPr>
          <w:rFonts w:hint="eastAsia" w:ascii="仿宋" w:hAnsi="仿宋" w:eastAsia="仿宋" w:cs="仿宋"/>
          <w:sz w:val="28"/>
          <w:szCs w:val="28"/>
        </w:rPr>
        <w:t>2、服务承诺：自验收合格之日起计算，标识标牌质保期为壹年，一年内出现非人为和不可抗拒的自然因除外，质保期内如出现退皮、变形、脱落、等质量问题乙方负责24小时内免费维修（人为或甲方原因造损坏的不在保修范围之内）。</w:t>
      </w:r>
    </w:p>
    <w:p w14:paraId="5A2D3809">
      <w:pPr>
        <w:rPr>
          <w:rFonts w:hint="eastAsia" w:ascii="仿宋" w:hAnsi="仿宋" w:eastAsia="仿宋" w:cs="仿宋"/>
          <w:sz w:val="28"/>
          <w:szCs w:val="28"/>
        </w:rPr>
      </w:pPr>
      <w:r>
        <w:rPr>
          <w:rFonts w:hint="eastAsia" w:ascii="仿宋" w:hAnsi="仿宋" w:eastAsia="仿宋" w:cs="仿宋"/>
          <w:sz w:val="28"/>
          <w:szCs w:val="28"/>
        </w:rPr>
        <w:t>3、若乙方拖延，则甲方可另委托他人维修、更换、费用由乙方承担，保修期满后维修服务仅收工本费。</w:t>
      </w:r>
    </w:p>
    <w:p w14:paraId="4B250F4F">
      <w:pPr>
        <w:rPr>
          <w:rFonts w:hint="eastAsia" w:ascii="仿宋" w:hAnsi="仿宋" w:eastAsia="仿宋" w:cs="仿宋"/>
          <w:sz w:val="28"/>
          <w:szCs w:val="28"/>
        </w:rPr>
      </w:pPr>
      <w:r>
        <w:rPr>
          <w:rFonts w:hint="eastAsia" w:ascii="仿宋" w:hAnsi="仿宋" w:eastAsia="仿宋" w:cs="仿宋"/>
          <w:sz w:val="28"/>
          <w:szCs w:val="28"/>
        </w:rPr>
        <w:t>四、交货时间、地点和方式：</w:t>
      </w:r>
    </w:p>
    <w:p w14:paraId="06CC7FBF">
      <w:pPr>
        <w:rPr>
          <w:rFonts w:hint="eastAsia" w:ascii="仿宋" w:hAnsi="仿宋" w:eastAsia="仿宋" w:cs="仿宋"/>
          <w:sz w:val="28"/>
          <w:szCs w:val="28"/>
        </w:rPr>
      </w:pPr>
      <w:r>
        <w:rPr>
          <w:rFonts w:hint="eastAsia" w:ascii="仿宋" w:hAnsi="仿宋" w:eastAsia="仿宋" w:cs="仿宋"/>
          <w:sz w:val="28"/>
          <w:szCs w:val="28"/>
        </w:rPr>
        <w:t>1、交货地点：甲方指定的地点，由甲乙双方在交货现场清点货物，经清点无误后乙方按甲方指定位置行安装。</w:t>
      </w:r>
    </w:p>
    <w:p w14:paraId="4850206D">
      <w:pPr>
        <w:rPr>
          <w:rFonts w:hint="eastAsia" w:ascii="仿宋" w:hAnsi="仿宋" w:eastAsia="仿宋" w:cs="仿宋"/>
          <w:sz w:val="28"/>
          <w:szCs w:val="28"/>
        </w:rPr>
      </w:pPr>
      <w:r>
        <w:rPr>
          <w:rFonts w:hint="eastAsia" w:ascii="仿宋" w:hAnsi="仿宋" w:eastAsia="仿宋" w:cs="仿宋"/>
          <w:sz w:val="28"/>
          <w:szCs w:val="28"/>
        </w:rPr>
        <w:t>2、工程变更注意事项：</w:t>
      </w:r>
    </w:p>
    <w:p w14:paraId="233B88AF">
      <w:pPr>
        <w:rPr>
          <w:rFonts w:hint="eastAsia" w:ascii="仿宋" w:hAnsi="仿宋" w:eastAsia="仿宋" w:cs="仿宋"/>
          <w:sz w:val="28"/>
          <w:szCs w:val="28"/>
        </w:rPr>
      </w:pPr>
      <w:r>
        <w:rPr>
          <w:rFonts w:hint="eastAsia" w:ascii="仿宋" w:hAnsi="仿宋" w:eastAsia="仿宋" w:cs="仿宋"/>
          <w:sz w:val="28"/>
          <w:szCs w:val="28"/>
        </w:rPr>
        <w:t>①乙方对于标牌制作工程若有变动应及时以书面形式通知甲方，否则造成的损失由乙方承担。</w:t>
      </w:r>
    </w:p>
    <w:p w14:paraId="21B86793">
      <w:pPr>
        <w:rPr>
          <w:rFonts w:hint="eastAsia" w:ascii="仿宋" w:hAnsi="仿宋" w:eastAsia="仿宋" w:cs="仿宋"/>
          <w:sz w:val="28"/>
          <w:szCs w:val="28"/>
        </w:rPr>
      </w:pPr>
      <w:r>
        <w:rPr>
          <w:rFonts w:hint="eastAsia" w:ascii="仿宋" w:hAnsi="仿宋" w:eastAsia="仿宋" w:cs="仿宋"/>
          <w:sz w:val="28"/>
          <w:szCs w:val="28"/>
        </w:rPr>
        <w:t>②乙方接到通知后没有及时响应，而造成的工程进度的拖延，应由乙方承担该损失。</w:t>
      </w:r>
    </w:p>
    <w:p w14:paraId="37550E4F">
      <w:pPr>
        <w:rPr>
          <w:rFonts w:hint="eastAsia" w:ascii="仿宋" w:hAnsi="仿宋" w:eastAsia="仿宋" w:cs="仿宋"/>
          <w:sz w:val="28"/>
          <w:szCs w:val="28"/>
        </w:rPr>
      </w:pPr>
      <w:r>
        <w:rPr>
          <w:rFonts w:hint="eastAsia" w:ascii="仿宋" w:hAnsi="仿宋" w:eastAsia="仿宋" w:cs="仿宋"/>
          <w:sz w:val="28"/>
          <w:szCs w:val="28"/>
        </w:rPr>
        <w:t>五、验收方法：</w:t>
      </w:r>
    </w:p>
    <w:p w14:paraId="5DE0AA08">
      <w:pPr>
        <w:rPr>
          <w:rFonts w:hint="eastAsia" w:ascii="仿宋" w:hAnsi="仿宋" w:eastAsia="仿宋" w:cs="仿宋"/>
          <w:sz w:val="28"/>
          <w:szCs w:val="28"/>
        </w:rPr>
      </w:pPr>
      <w:r>
        <w:rPr>
          <w:rFonts w:hint="eastAsia" w:ascii="仿宋" w:hAnsi="仿宋" w:eastAsia="仿宋" w:cs="仿宋"/>
          <w:sz w:val="28"/>
          <w:szCs w:val="28"/>
        </w:rPr>
        <w:t>1、货到现场后甲方开始验收，对工艺和材质进行核实，验收完成后乙方开始安装，并在送货单上签字确认</w:t>
      </w:r>
    </w:p>
    <w:p w14:paraId="0B9CBCDC">
      <w:pPr>
        <w:rPr>
          <w:rFonts w:hint="eastAsia" w:ascii="仿宋" w:hAnsi="仿宋" w:eastAsia="仿宋" w:cs="仿宋"/>
          <w:sz w:val="28"/>
          <w:szCs w:val="28"/>
        </w:rPr>
      </w:pPr>
      <w:r>
        <w:rPr>
          <w:rFonts w:hint="eastAsia" w:ascii="仿宋" w:hAnsi="仿宋" w:eastAsia="仿宋" w:cs="仿宋"/>
          <w:sz w:val="28"/>
          <w:szCs w:val="28"/>
        </w:rPr>
        <w:t>六、付款方式：</w:t>
      </w:r>
    </w:p>
    <w:p w14:paraId="7940C8A8">
      <w:pPr>
        <w:rPr>
          <w:rFonts w:hint="eastAsia" w:ascii="仿宋" w:hAnsi="仿宋" w:eastAsia="仿宋" w:cs="仿宋"/>
          <w:sz w:val="28"/>
          <w:szCs w:val="28"/>
        </w:rPr>
      </w:pPr>
      <w:r>
        <w:rPr>
          <w:rFonts w:hint="eastAsia" w:ascii="仿宋" w:hAnsi="仿宋" w:eastAsia="仿宋" w:cs="仿宋"/>
          <w:sz w:val="28"/>
          <w:szCs w:val="28"/>
        </w:rPr>
        <w:t>1、以实际双方签证数量分批结算。乙方不得以任何理由向甲方提出提高标志标牌的综合固定包干价款或加任何额外费用。</w:t>
      </w:r>
    </w:p>
    <w:p w14:paraId="3F7739E5">
      <w:pPr>
        <w:rPr>
          <w:rFonts w:hint="eastAsia" w:ascii="仿宋" w:hAnsi="仿宋" w:eastAsia="仿宋" w:cs="仿宋"/>
          <w:sz w:val="28"/>
          <w:szCs w:val="28"/>
          <w:lang w:val="en-US" w:eastAsia="zh-CN"/>
        </w:rPr>
      </w:pPr>
      <w:r>
        <w:rPr>
          <w:rFonts w:hint="eastAsia" w:ascii="仿宋" w:hAnsi="仿宋" w:eastAsia="仿宋" w:cs="仿宋"/>
          <w:sz w:val="28"/>
          <w:szCs w:val="28"/>
        </w:rPr>
        <w:t>2、安装后，经甲方验收合格并收到乙方的增值税发票后，由甲方结算并分批支付乙方货款，余款待完工后进行合同结算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乙方必须根据甲方要求开具相应的发票。</w:t>
      </w:r>
    </w:p>
    <w:p w14:paraId="04878B12">
      <w:pPr>
        <w:rPr>
          <w:rFonts w:hint="eastAsia" w:ascii="仿宋" w:hAnsi="仿宋" w:eastAsia="仿宋" w:cs="仿宋"/>
          <w:sz w:val="28"/>
          <w:szCs w:val="28"/>
        </w:rPr>
      </w:pPr>
      <w:r>
        <w:rPr>
          <w:rFonts w:hint="eastAsia" w:ascii="仿宋" w:hAnsi="仿宋" w:eastAsia="仿宋" w:cs="仿宋"/>
          <w:sz w:val="28"/>
          <w:szCs w:val="28"/>
        </w:rPr>
        <w:t>七、甲方责任：</w:t>
      </w:r>
    </w:p>
    <w:p w14:paraId="287D2FD2">
      <w:pPr>
        <w:rPr>
          <w:rFonts w:hint="eastAsia" w:ascii="仿宋" w:hAnsi="仿宋" w:eastAsia="仿宋" w:cs="仿宋"/>
          <w:sz w:val="28"/>
          <w:szCs w:val="28"/>
        </w:rPr>
      </w:pPr>
      <w:r>
        <w:rPr>
          <w:rFonts w:hint="eastAsia" w:ascii="仿宋" w:hAnsi="仿宋" w:eastAsia="仿宋" w:cs="仿宋"/>
          <w:sz w:val="28"/>
          <w:szCs w:val="28"/>
        </w:rPr>
        <w:t>1、负责组织对标牌的验收，指定安放、安装地点。</w:t>
      </w:r>
    </w:p>
    <w:p w14:paraId="439B8335">
      <w:pPr>
        <w:rPr>
          <w:rFonts w:hint="eastAsia" w:ascii="仿宋" w:hAnsi="仿宋" w:eastAsia="仿宋" w:cs="仿宋"/>
          <w:sz w:val="28"/>
          <w:szCs w:val="28"/>
        </w:rPr>
      </w:pPr>
      <w:r>
        <w:rPr>
          <w:rFonts w:hint="eastAsia" w:ascii="仿宋" w:hAnsi="仿宋" w:eastAsia="仿宋" w:cs="仿宋"/>
          <w:sz w:val="28"/>
          <w:szCs w:val="28"/>
        </w:rPr>
        <w:t>2、负责对乙方提供清单审核及签字确认。</w:t>
      </w:r>
    </w:p>
    <w:p w14:paraId="7974EDE7">
      <w:pPr>
        <w:rPr>
          <w:rFonts w:hint="eastAsia" w:ascii="仿宋" w:hAnsi="仿宋" w:eastAsia="仿宋" w:cs="仿宋"/>
          <w:sz w:val="28"/>
          <w:szCs w:val="28"/>
        </w:rPr>
      </w:pPr>
      <w:r>
        <w:rPr>
          <w:rFonts w:hint="eastAsia" w:ascii="仿宋" w:hAnsi="仿宋" w:eastAsia="仿宋" w:cs="仿宋"/>
          <w:sz w:val="28"/>
          <w:szCs w:val="28"/>
        </w:rPr>
        <w:t>3、负责按照合同付款方式分批支付货款。</w:t>
      </w:r>
    </w:p>
    <w:p w14:paraId="63F29C1C">
      <w:pPr>
        <w:rPr>
          <w:rFonts w:hint="eastAsia" w:ascii="仿宋" w:hAnsi="仿宋" w:eastAsia="仿宋" w:cs="仿宋"/>
          <w:sz w:val="28"/>
          <w:szCs w:val="28"/>
        </w:rPr>
      </w:pPr>
      <w:r>
        <w:rPr>
          <w:rFonts w:hint="eastAsia" w:ascii="仿宋" w:hAnsi="仿宋" w:eastAsia="仿宋" w:cs="仿宋"/>
          <w:sz w:val="28"/>
          <w:szCs w:val="28"/>
        </w:rPr>
        <w:t>八、乙方责任：</w:t>
      </w:r>
    </w:p>
    <w:p w14:paraId="454ADBFC">
      <w:pPr>
        <w:rPr>
          <w:rFonts w:hint="eastAsia" w:ascii="仿宋" w:hAnsi="仿宋" w:eastAsia="仿宋" w:cs="仿宋"/>
          <w:sz w:val="28"/>
          <w:szCs w:val="28"/>
        </w:rPr>
      </w:pPr>
      <w:r>
        <w:rPr>
          <w:rFonts w:hint="eastAsia" w:ascii="仿宋" w:hAnsi="仿宋" w:eastAsia="仿宋" w:cs="仿宋"/>
          <w:sz w:val="28"/>
          <w:szCs w:val="28"/>
        </w:rPr>
        <w:t>1、乙方负责原材料的采购、供应和保管，保证采购的材料规格、品质达到甲方的要求。</w:t>
      </w:r>
    </w:p>
    <w:p w14:paraId="74B24F13">
      <w:pPr>
        <w:rPr>
          <w:rFonts w:hint="eastAsia" w:ascii="仿宋" w:hAnsi="仿宋" w:eastAsia="仿宋" w:cs="仿宋"/>
          <w:sz w:val="28"/>
          <w:szCs w:val="28"/>
        </w:rPr>
      </w:pPr>
      <w:r>
        <w:rPr>
          <w:rFonts w:hint="eastAsia" w:ascii="仿宋" w:hAnsi="仿宋" w:eastAsia="仿宋" w:cs="仿宋"/>
          <w:sz w:val="28"/>
          <w:szCs w:val="28"/>
        </w:rPr>
        <w:t>2、乙方按照甲方认可图纸精心施工，保证质量，按时完工和交付使用。</w:t>
      </w:r>
    </w:p>
    <w:p w14:paraId="45099ED1">
      <w:pPr>
        <w:rPr>
          <w:rFonts w:hint="eastAsia" w:ascii="仿宋" w:hAnsi="仿宋" w:eastAsia="仿宋" w:cs="仿宋"/>
          <w:sz w:val="28"/>
          <w:szCs w:val="28"/>
        </w:rPr>
      </w:pPr>
      <w:r>
        <w:rPr>
          <w:rFonts w:hint="eastAsia" w:ascii="仿宋" w:hAnsi="仿宋" w:eastAsia="仿宋" w:cs="仿宋"/>
          <w:sz w:val="28"/>
          <w:szCs w:val="28"/>
        </w:rPr>
        <w:t>3、乙方自备施工用的一切工具及设备。</w:t>
      </w:r>
    </w:p>
    <w:p w14:paraId="55F7E84B">
      <w:pPr>
        <w:rPr>
          <w:rFonts w:hint="eastAsia" w:ascii="仿宋" w:hAnsi="仿宋" w:eastAsia="仿宋" w:cs="仿宋"/>
          <w:sz w:val="28"/>
          <w:szCs w:val="28"/>
        </w:rPr>
      </w:pPr>
      <w:r>
        <w:rPr>
          <w:rFonts w:hint="eastAsia" w:ascii="仿宋" w:hAnsi="仿宋" w:eastAsia="仿宋" w:cs="仿宋"/>
          <w:sz w:val="28"/>
          <w:szCs w:val="28"/>
        </w:rPr>
        <w:t>4、乙方要认真组织并按要求施工，确保工程质量，服从甲方现场指挥，维护现场整洁，及时清运垃圾。</w:t>
      </w:r>
    </w:p>
    <w:p w14:paraId="775D7E7A">
      <w:pPr>
        <w:rPr>
          <w:rFonts w:hint="eastAsia" w:ascii="仿宋" w:hAnsi="仿宋" w:eastAsia="仿宋" w:cs="仿宋"/>
          <w:sz w:val="28"/>
          <w:szCs w:val="28"/>
        </w:rPr>
      </w:pPr>
      <w:r>
        <w:rPr>
          <w:rFonts w:hint="eastAsia" w:ascii="仿宋" w:hAnsi="仿宋" w:eastAsia="仿宋" w:cs="仿宋"/>
          <w:sz w:val="28"/>
          <w:szCs w:val="28"/>
        </w:rPr>
        <w:t>5、乙方确保施工作业扎实、规范、质量过硬。如因质量原因造成的返工，返工费由乙方承担。</w:t>
      </w:r>
    </w:p>
    <w:p w14:paraId="1C78D5CB">
      <w:pPr>
        <w:rPr>
          <w:rFonts w:hint="eastAsia" w:ascii="仿宋" w:hAnsi="仿宋" w:eastAsia="仿宋" w:cs="仿宋"/>
          <w:sz w:val="28"/>
          <w:szCs w:val="28"/>
        </w:rPr>
      </w:pPr>
      <w:r>
        <w:rPr>
          <w:rFonts w:hint="eastAsia" w:ascii="仿宋" w:hAnsi="仿宋" w:eastAsia="仿宋" w:cs="仿宋"/>
          <w:sz w:val="28"/>
          <w:szCs w:val="28"/>
        </w:rPr>
        <w:t>6、乙方进场安装标牌标识时，</w:t>
      </w:r>
      <w:r>
        <w:rPr>
          <w:rFonts w:hint="eastAsia" w:ascii="仿宋" w:hAnsi="仿宋" w:eastAsia="仿宋" w:cs="仿宋"/>
          <w:sz w:val="28"/>
          <w:szCs w:val="28"/>
          <w:lang w:val="en-US" w:eastAsia="zh-CN"/>
        </w:rPr>
        <w:t>应具有相关安装作业资质证书，</w:t>
      </w:r>
      <w:r>
        <w:rPr>
          <w:rFonts w:hint="eastAsia" w:ascii="仿宋" w:hAnsi="仿宋" w:eastAsia="仿宋" w:cs="仿宋"/>
          <w:sz w:val="28"/>
          <w:szCs w:val="28"/>
        </w:rPr>
        <w:t>施工中的施工人员自身安全及他人的安全由乙方负责。乙方在制作、安装过程中应严格遵守相关安全，如乙方在制作、安装过程中违反安全要求所发生设备、人身事故，乙方负全责，甲方不负任何直接和间接责任。施工过程中如因乙方原因造成业主的财产、物品受损，由乙方负责赔偿。</w:t>
      </w:r>
    </w:p>
    <w:p w14:paraId="05E9193C">
      <w:pPr>
        <w:rPr>
          <w:rFonts w:hint="eastAsia" w:ascii="仿宋" w:hAnsi="仿宋" w:eastAsia="仿宋" w:cs="仿宋"/>
          <w:sz w:val="28"/>
          <w:szCs w:val="28"/>
        </w:rPr>
      </w:pPr>
      <w:r>
        <w:rPr>
          <w:rFonts w:hint="eastAsia" w:ascii="仿宋" w:hAnsi="仿宋" w:eastAsia="仿宋" w:cs="仿宋"/>
          <w:sz w:val="28"/>
          <w:szCs w:val="28"/>
        </w:rPr>
        <w:t>九、违约金和违约责任：</w:t>
      </w:r>
    </w:p>
    <w:p w14:paraId="383B7D7F">
      <w:pPr>
        <w:rPr>
          <w:rFonts w:hint="eastAsia" w:ascii="仿宋" w:hAnsi="仿宋" w:eastAsia="仿宋" w:cs="仿宋"/>
          <w:sz w:val="28"/>
          <w:szCs w:val="28"/>
        </w:rPr>
      </w:pPr>
      <w:r>
        <w:rPr>
          <w:rFonts w:hint="eastAsia" w:ascii="仿宋" w:hAnsi="仿宋" w:eastAsia="仿宋" w:cs="仿宋"/>
          <w:sz w:val="28"/>
          <w:szCs w:val="28"/>
        </w:rPr>
        <w:t>1、除不可抗力的自然原因和社会原因外，甲、乙双方应严格遵守本合同的约定，否则，违约方承担违约责任。</w:t>
      </w:r>
    </w:p>
    <w:p w14:paraId="53B76601">
      <w:pPr>
        <w:rPr>
          <w:rFonts w:hint="eastAsia" w:ascii="仿宋" w:hAnsi="仿宋" w:eastAsia="仿宋" w:cs="仿宋"/>
          <w:sz w:val="28"/>
          <w:szCs w:val="28"/>
        </w:rPr>
      </w:pPr>
      <w:r>
        <w:rPr>
          <w:rFonts w:hint="eastAsia" w:ascii="仿宋" w:hAnsi="仿宋" w:eastAsia="仿宋" w:cs="仿宋"/>
          <w:sz w:val="28"/>
          <w:szCs w:val="28"/>
        </w:rPr>
        <w:t>2、如果因乙方原因而延迟完工，每日按合同总价的1‰作为违约金支付给甲方，直至费用扣完为止。</w:t>
      </w:r>
    </w:p>
    <w:p w14:paraId="05354A18">
      <w:pPr>
        <w:rPr>
          <w:rFonts w:hint="eastAsia" w:ascii="仿宋" w:hAnsi="仿宋" w:eastAsia="仿宋" w:cs="仿宋"/>
          <w:sz w:val="28"/>
          <w:szCs w:val="28"/>
        </w:rPr>
      </w:pPr>
      <w:r>
        <w:rPr>
          <w:rFonts w:hint="eastAsia" w:ascii="仿宋" w:hAnsi="仿宋" w:eastAsia="仿宋" w:cs="仿宋"/>
          <w:sz w:val="28"/>
          <w:szCs w:val="28"/>
        </w:rPr>
        <w:t>3、如乙方未按合同所述中的材质、工艺、尺寸进行制作，甲方有权采取措施，由此产生的一切责任由乙方自负。</w:t>
      </w:r>
    </w:p>
    <w:p w14:paraId="44B5FB0E">
      <w:pPr>
        <w:rPr>
          <w:rFonts w:hint="eastAsia" w:ascii="仿宋" w:hAnsi="仿宋" w:eastAsia="仿宋" w:cs="仿宋"/>
          <w:sz w:val="28"/>
          <w:szCs w:val="28"/>
        </w:rPr>
      </w:pPr>
      <w:r>
        <w:rPr>
          <w:rFonts w:hint="eastAsia" w:ascii="仿宋" w:hAnsi="仿宋" w:eastAsia="仿宋" w:cs="仿宋"/>
          <w:sz w:val="28"/>
          <w:szCs w:val="28"/>
        </w:rPr>
        <w:t>4、甲方和乙方应根据协议规格数量清单对货物进行核对，甲方如果发现商品的型号、规格、数量和质量不符合合同的约定或货物受损、短缺等情况视为违约，双方应列出清单，所造成的损失由乙方全部承担。甲方概不负责。同时乙方负责于两天内补足或更换安装到位。</w:t>
      </w:r>
    </w:p>
    <w:p w14:paraId="70A5E2E7">
      <w:pPr>
        <w:rPr>
          <w:rFonts w:hint="eastAsia" w:ascii="仿宋" w:hAnsi="仿宋" w:eastAsia="仿宋" w:cs="仿宋"/>
          <w:sz w:val="28"/>
          <w:szCs w:val="28"/>
        </w:rPr>
      </w:pPr>
      <w:r>
        <w:rPr>
          <w:rFonts w:hint="eastAsia" w:ascii="仿宋" w:hAnsi="仿宋" w:eastAsia="仿宋" w:cs="仿宋"/>
          <w:sz w:val="28"/>
          <w:szCs w:val="28"/>
        </w:rPr>
        <w:t>5、合同生效后，在合同履行期间擅自解除合同方，应按合同总价的5％作为违约金支付给对方。因擅自解除合同，使双方造成的实际损失超过违约金的，按实际损失数额赔偿。</w:t>
      </w:r>
    </w:p>
    <w:p w14:paraId="23840165">
      <w:pPr>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eastAsia="zh-CN"/>
        </w:rPr>
        <w:t>、</w:t>
      </w:r>
      <w:r>
        <w:rPr>
          <w:rFonts w:hint="eastAsia" w:ascii="仿宋" w:hAnsi="仿宋" w:eastAsia="仿宋" w:cs="仿宋"/>
          <w:sz w:val="28"/>
          <w:szCs w:val="28"/>
        </w:rPr>
        <w:t>安全责任</w:t>
      </w:r>
    </w:p>
    <w:p w14:paraId="326ADDE4">
      <w:pP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乙方负责办理发运合同货物所需要的运输手续及合同货物交付前的运输，合同货物运抵卸至合同约定交货地点前的一切质量和安全方面的风险责任由乙方承担。</w:t>
      </w:r>
    </w:p>
    <w:p w14:paraId="7B6B112A">
      <w:pPr>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乙方在合同货物运抵合同约定交货地点期间，应遵守甲方的各种规章制度，遵守安全操作规程和采取有关安全措施，严格遵守国家的法律法规，遵守劳动法和安全生产法。</w:t>
      </w:r>
    </w:p>
    <w:p w14:paraId="1056473A">
      <w:pPr>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乙方在合同货物运抵合同约定交货地点期间发生的一切事故与甲方无关，如有意外，一切责任由乙方负责，如果给甲方造成损失，全部损失均由乙方承担。乙方自带安全防护工具。</w:t>
      </w:r>
    </w:p>
    <w:p w14:paraId="036AB270">
      <w:pPr>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不可抗力</w:t>
      </w:r>
    </w:p>
    <w:p w14:paraId="5AEB802D">
      <w:pPr>
        <w:rPr>
          <w:rFonts w:hint="eastAsia" w:ascii="仿宋" w:hAnsi="仿宋" w:eastAsia="仿宋" w:cs="仿宋"/>
          <w:sz w:val="28"/>
          <w:szCs w:val="28"/>
        </w:rPr>
      </w:pPr>
      <w:r>
        <w:rPr>
          <w:rFonts w:hint="eastAsia" w:ascii="仿宋" w:hAnsi="仿宋" w:eastAsia="仿宋" w:cs="仿宋"/>
          <w:sz w:val="28"/>
          <w:szCs w:val="28"/>
        </w:rPr>
        <w:t>本合同所述的不可抗力包括但不限于地震、洪水、海啸等，由于不可抗力的原因不能履行合同时，应及时向对方书面通知不能履行或不能完全履行的理由，在取得合法有效的证明以后，允许延期履行、部分履行或者不履行合同，并根据情况可部分或全部免予承担违约责任。</w:t>
      </w:r>
    </w:p>
    <w:p w14:paraId="7DC1CB69">
      <w:pPr>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二</w:t>
      </w:r>
      <w:r>
        <w:rPr>
          <w:rFonts w:hint="eastAsia" w:ascii="仿宋" w:hAnsi="仿宋" w:eastAsia="仿宋" w:cs="仿宋"/>
          <w:sz w:val="28"/>
          <w:szCs w:val="28"/>
        </w:rPr>
        <w:t>、解决纠纷：</w:t>
      </w:r>
    </w:p>
    <w:p w14:paraId="4C8DA575">
      <w:pPr>
        <w:rPr>
          <w:rFonts w:hint="eastAsia" w:ascii="仿宋" w:hAnsi="仿宋" w:eastAsia="仿宋" w:cs="仿宋"/>
          <w:sz w:val="28"/>
          <w:szCs w:val="28"/>
        </w:rPr>
      </w:pPr>
      <w:r>
        <w:rPr>
          <w:rFonts w:hint="eastAsia" w:ascii="仿宋" w:hAnsi="仿宋" w:eastAsia="仿宋" w:cs="仿宋"/>
          <w:sz w:val="28"/>
          <w:szCs w:val="28"/>
        </w:rPr>
        <w:t>1、双方如发生争议，本着友好合作的原则协商解决，协商不成，任何一方均有权向合同工程所在地人民法院提起诉讼。</w:t>
      </w:r>
    </w:p>
    <w:p w14:paraId="2E5B0A8A">
      <w:pPr>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三</w:t>
      </w:r>
      <w:r>
        <w:rPr>
          <w:rFonts w:hint="eastAsia" w:ascii="仿宋" w:hAnsi="仿宋" w:eastAsia="仿宋" w:cs="仿宋"/>
          <w:sz w:val="28"/>
          <w:szCs w:val="28"/>
        </w:rPr>
        <w:t>、其他：</w:t>
      </w:r>
    </w:p>
    <w:p w14:paraId="1479D6EE">
      <w:pPr>
        <w:rPr>
          <w:rFonts w:hint="eastAsia" w:ascii="仿宋" w:hAnsi="仿宋" w:eastAsia="仿宋" w:cs="仿宋"/>
          <w:sz w:val="28"/>
          <w:szCs w:val="28"/>
        </w:rPr>
      </w:pPr>
      <w:r>
        <w:rPr>
          <w:rFonts w:hint="eastAsia" w:ascii="仿宋" w:hAnsi="仿宋" w:eastAsia="仿宋" w:cs="仿宋"/>
          <w:sz w:val="28"/>
          <w:szCs w:val="28"/>
        </w:rPr>
        <w:t>1、双方确认的图纸及合同附件：合同附件均需双方签字并盖章认可，附件一：《标志标牌合同价格清单》应视为合同的一部分，与合同正本具同等到法律效力。</w:t>
      </w:r>
    </w:p>
    <w:p w14:paraId="7778210F">
      <w:pPr>
        <w:rPr>
          <w:rFonts w:hint="eastAsia" w:ascii="仿宋" w:hAnsi="仿宋" w:eastAsia="仿宋" w:cs="仿宋"/>
          <w:sz w:val="28"/>
          <w:szCs w:val="28"/>
        </w:rPr>
      </w:pPr>
      <w:r>
        <w:rPr>
          <w:rFonts w:hint="eastAsia" w:ascii="仿宋" w:hAnsi="仿宋" w:eastAsia="仿宋" w:cs="仿宋"/>
          <w:sz w:val="28"/>
          <w:szCs w:val="28"/>
        </w:rPr>
        <w:t>2、本合同未尽宜的地方，需双方协商，可订立补充条款或签订补充协议，补充条款、补充协议与本合同具有同等的法律效力。</w:t>
      </w:r>
    </w:p>
    <w:p w14:paraId="6752909F">
      <w:pPr>
        <w:rPr>
          <w:rFonts w:hint="eastAsia" w:ascii="仿宋" w:hAnsi="仿宋" w:eastAsia="仿宋" w:cs="仿宋"/>
          <w:sz w:val="28"/>
          <w:szCs w:val="28"/>
        </w:rPr>
      </w:pPr>
      <w:r>
        <w:rPr>
          <w:rFonts w:hint="eastAsia" w:ascii="仿宋" w:hAnsi="仿宋" w:eastAsia="仿宋" w:cs="仿宋"/>
          <w:sz w:val="28"/>
          <w:szCs w:val="28"/>
        </w:rPr>
        <w:t>3、本合同一式叁份，均具同等法律效力。甲方执贰份，乙方执一份同自双方签字并盖章之日起立即生效。</w:t>
      </w:r>
    </w:p>
    <w:p w14:paraId="2AE02AFC">
      <w:pPr>
        <w:rPr>
          <w:rFonts w:hint="eastAsia" w:ascii="仿宋" w:hAnsi="仿宋" w:eastAsia="仿宋" w:cs="仿宋"/>
          <w:sz w:val="28"/>
          <w:szCs w:val="28"/>
        </w:rPr>
      </w:pPr>
    </w:p>
    <w:p w14:paraId="379908FB">
      <w:pPr>
        <w:rPr>
          <w:rFonts w:hint="eastAsia" w:ascii="仿宋" w:hAnsi="仿宋" w:eastAsia="仿宋" w:cs="仿宋"/>
          <w:sz w:val="28"/>
          <w:szCs w:val="28"/>
        </w:rPr>
      </w:pPr>
      <w:r>
        <w:rPr>
          <w:rFonts w:hint="eastAsia" w:ascii="仿宋" w:hAnsi="仿宋" w:eastAsia="仿宋" w:cs="仿宋"/>
          <w:sz w:val="28"/>
          <w:szCs w:val="28"/>
        </w:rPr>
        <w:t>甲方（盖章）：                      乙方（盖章）：</w:t>
      </w:r>
    </w:p>
    <w:p w14:paraId="646E5A51">
      <w:pPr>
        <w:rPr>
          <w:rFonts w:hint="eastAsia" w:ascii="仿宋" w:hAnsi="仿宋" w:eastAsia="仿宋" w:cs="仿宋"/>
          <w:sz w:val="28"/>
          <w:szCs w:val="28"/>
        </w:rPr>
      </w:pPr>
      <w:r>
        <w:rPr>
          <w:rFonts w:hint="eastAsia" w:ascii="仿宋" w:hAnsi="仿宋" w:eastAsia="仿宋" w:cs="仿宋"/>
          <w:sz w:val="28"/>
          <w:szCs w:val="28"/>
        </w:rPr>
        <w:t>法定代表人或授权代理人：           法定代表人或授权代理人：</w:t>
      </w:r>
    </w:p>
    <w:p w14:paraId="10340462">
      <w:pPr>
        <w:rPr>
          <w:rFonts w:hint="eastAsia" w:ascii="仿宋" w:hAnsi="仿宋" w:eastAsia="仿宋" w:cs="仿宋"/>
          <w:sz w:val="28"/>
          <w:szCs w:val="28"/>
        </w:rPr>
      </w:pPr>
      <w:r>
        <w:rPr>
          <w:rFonts w:hint="eastAsia" w:ascii="仿宋" w:hAnsi="仿宋" w:eastAsia="仿宋" w:cs="仿宋"/>
          <w:sz w:val="28"/>
          <w:szCs w:val="28"/>
        </w:rPr>
        <w:t>日 期：                            日 期：</w:t>
      </w:r>
    </w:p>
    <w:p w14:paraId="15A5FD98">
      <w:pPr>
        <w:widowControl/>
        <w:jc w:val="both"/>
        <w:rPr>
          <w:rFonts w:hint="eastAsia" w:ascii="仿宋" w:hAnsi="仿宋" w:eastAsia="仿宋" w:cs="仿宋"/>
          <w:color w:val="000000"/>
          <w:sz w:val="32"/>
          <w:szCs w:val="32"/>
        </w:rPr>
      </w:pPr>
    </w:p>
    <w:p w14:paraId="19296C15">
      <w:pPr>
        <w:widowControl/>
        <w:jc w:val="both"/>
        <w:rPr>
          <w:rFonts w:hint="eastAsia" w:ascii="仿宋" w:hAnsi="仿宋" w:eastAsia="仿宋" w:cs="仿宋"/>
          <w:color w:val="000000"/>
          <w:sz w:val="32"/>
          <w:szCs w:val="32"/>
        </w:rPr>
      </w:pPr>
    </w:p>
    <w:p w14:paraId="7BC9A1E2">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附件：见安全防护设施价格清单</w:t>
      </w:r>
    </w:p>
    <w:p w14:paraId="490617D5">
      <w:pPr>
        <w:ind w:left="0" w:leftChars="0" w:firstLine="0" w:firstLineChars="0"/>
        <w:rPr>
          <w:rFonts w:hint="eastAsia"/>
          <w:sz w:val="44"/>
          <w:szCs w:val="44"/>
        </w:rPr>
      </w:pPr>
    </w:p>
    <w:sectPr>
      <w:pgSz w:w="11907" w:h="16840"/>
      <w:pgMar w:top="1417" w:right="1418" w:bottom="1417" w:left="1418" w:header="851" w:footer="851"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DFDA25-49F0-4662-9ECA-5A038D16B9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BEA1319-3E3B-445E-957D-68CA33D19AAD}"/>
  </w:font>
  <w:font w:name="仿宋_GB2312">
    <w:panose1 w:val="02010609030101010101"/>
    <w:charset w:val="86"/>
    <w:family w:val="auto"/>
    <w:pitch w:val="default"/>
    <w:sig w:usb0="00000001" w:usb1="080E0000" w:usb2="00000000" w:usb3="00000000" w:csb0="00040000" w:csb1="00000000"/>
    <w:embedRegular r:id="rId3" w:fontKey="{77A0AC30-C123-4721-A4BA-881E267718FF}"/>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Regular">
    <w:altName w:val="宋体"/>
    <w:panose1 w:val="02000503000000000000"/>
    <w:charset w:val="86"/>
    <w:family w:val="auto"/>
    <w:pitch w:val="default"/>
    <w:sig w:usb0="00000000" w:usb1="00000000" w:usb2="00000000" w:usb3="00000000" w:csb0="00040001" w:csb1="00000000"/>
    <w:embedRegular r:id="rId4" w:fontKey="{1865D215-2233-48CE-8EC5-53ED414CA133}"/>
  </w:font>
  <w:font w:name="仿宋">
    <w:panose1 w:val="02010609060101010101"/>
    <w:charset w:val="86"/>
    <w:family w:val="auto"/>
    <w:pitch w:val="default"/>
    <w:sig w:usb0="800002BF" w:usb1="38CF7CFA" w:usb2="00000016" w:usb3="00000000" w:csb0="00040001" w:csb1="00000000"/>
    <w:embedRegular r:id="rId5" w:fontKey="{F0690783-D549-4860-8F48-26CA963ADD3B}"/>
  </w:font>
  <w:font w:name="华文仿宋">
    <w:panose1 w:val="02010600040101010101"/>
    <w:charset w:val="86"/>
    <w:family w:val="auto"/>
    <w:pitch w:val="default"/>
    <w:sig w:usb0="00000287" w:usb1="080F0000" w:usb2="00000000" w:usb3="00000000" w:csb0="0004009F" w:csb1="DFD70000"/>
    <w:embedRegular r:id="rId6" w:fontKey="{871ABA68-FC6C-4CEC-9BAA-91761981CA9F}"/>
  </w:font>
  <w:font w:name="方正小标宋简体">
    <w:panose1 w:val="02010600010101010101"/>
    <w:charset w:val="86"/>
    <w:family w:val="auto"/>
    <w:pitch w:val="default"/>
    <w:sig w:usb0="00000001" w:usb1="080E0000" w:usb2="00000000" w:usb3="00000000" w:csb0="00040000" w:csb1="00000000"/>
    <w:embedRegular r:id="rId7" w:fontKey="{281A3B54-A989-45EA-9E73-5B87F3BCF1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9F96A">
    <w:pPr>
      <w:pStyle w:val="15"/>
      <w:spacing w:before="60" w:after="60"/>
      <w:ind w:firstLine="360"/>
      <w:rPr>
        <w:rFonts w:hint="eastAsia"/>
      </w:rPr>
    </w:pPr>
    <w:r>
      <w:rPr>
        <w:rStyle w:val="26"/>
      </w:rPr>
      <w:fldChar w:fldCharType="begin"/>
    </w:r>
    <w:r>
      <w:rPr>
        <w:rStyle w:val="26"/>
      </w:rPr>
      <w:instrText xml:space="preserve">PAGE  </w:instrText>
    </w:r>
    <w:r>
      <w:rPr>
        <w:rStyle w:val="26"/>
      </w:rPr>
      <w:fldChar w:fldCharType="separate"/>
    </w:r>
    <w:r>
      <w:rPr>
        <w:rStyle w:val="26"/>
      </w:rPr>
      <w:t>51</w:t>
    </w:r>
    <w:r>
      <w:rPr>
        <w:rStyle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8D7CB">
    <w:pPr>
      <w:spacing w:before="60" w:after="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248DB">
    <w:pPr>
      <w:pStyle w:val="16"/>
      <w:spacing w:before="60" w:after="60"/>
      <w:ind w:firstLine="400"/>
      <w:rPr>
        <w:rFonts w:hint="eastAsia"/>
      </w:rPr>
    </w:pPr>
    <w:r>
      <w:rPr>
        <w:sz w:val="20"/>
      </w:rPr>
      <w:drawing>
        <wp:anchor distT="0" distB="0" distL="114300" distR="114300" simplePos="0" relativeHeight="251659264" behindDoc="0" locked="0" layoutInCell="1" allowOverlap="1">
          <wp:simplePos x="0" y="0"/>
          <wp:positionH relativeFrom="column">
            <wp:posOffset>2650490</wp:posOffset>
          </wp:positionH>
          <wp:positionV relativeFrom="paragraph">
            <wp:posOffset>-88900</wp:posOffset>
          </wp:positionV>
          <wp:extent cx="270510" cy="276225"/>
          <wp:effectExtent l="19050" t="0" r="0"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
                  <a:srcRect/>
                  <a:stretch>
                    <a:fillRect/>
                  </a:stretch>
                </pic:blipFill>
                <pic:spPr>
                  <a:xfrm>
                    <a:off x="0" y="0"/>
                    <a:ext cx="270510" cy="276225"/>
                  </a:xfrm>
                  <a:prstGeom prst="rect">
                    <a:avLst/>
                  </a:prstGeom>
                  <a:noFill/>
                  <a:ln w="9525">
                    <a:noFill/>
                    <a:miter lim="800000"/>
                    <a:headEnd/>
                    <a:tailEnd/>
                  </a:ln>
                </pic:spPr>
              </pic:pic>
            </a:graphicData>
          </a:graphic>
        </wp:anchor>
      </w:drawing>
    </w:r>
    <w:r>
      <w:rPr>
        <w:rFonts w:hint="eastAsia"/>
      </w:rPr>
      <w:t>招标文件附件－投标文件格式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F9E4F"/>
    <w:multiLevelType w:val="singleLevel"/>
    <w:tmpl w:val="4FAF9E4F"/>
    <w:lvl w:ilvl="0" w:tentative="0">
      <w:start w:val="4"/>
      <w:numFmt w:val="chineseCounting"/>
      <w:suff w:val="space"/>
      <w:lvlText w:val="第%1章"/>
      <w:lvlJc w:val="left"/>
      <w:rPr>
        <w:rFonts w:hint="eastAsia"/>
      </w:rPr>
    </w:lvl>
  </w:abstractNum>
  <w:abstractNum w:abstractNumId="1">
    <w:nsid w:val="53163BB1"/>
    <w:multiLevelType w:val="multilevel"/>
    <w:tmpl w:val="53163BB1"/>
    <w:lvl w:ilvl="0" w:tentative="0">
      <w:start w:val="1"/>
      <w:numFmt w:val="decimal"/>
      <w:pStyle w:val="51"/>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NDEzZmJmY2I1OTgzZjJjZjcwYWQ3NzM2MDEwMTUifQ=="/>
  </w:docVars>
  <w:rsids>
    <w:rsidRoot w:val="00704B8F"/>
    <w:rsid w:val="00002350"/>
    <w:rsid w:val="000109B3"/>
    <w:rsid w:val="00010DA2"/>
    <w:rsid w:val="00012EF6"/>
    <w:rsid w:val="00014486"/>
    <w:rsid w:val="00016ABB"/>
    <w:rsid w:val="00017D24"/>
    <w:rsid w:val="00017FBD"/>
    <w:rsid w:val="00021362"/>
    <w:rsid w:val="00025C60"/>
    <w:rsid w:val="00027ED0"/>
    <w:rsid w:val="00031CEF"/>
    <w:rsid w:val="00032F6F"/>
    <w:rsid w:val="00036D6D"/>
    <w:rsid w:val="0004513C"/>
    <w:rsid w:val="000572FA"/>
    <w:rsid w:val="00062647"/>
    <w:rsid w:val="0006384D"/>
    <w:rsid w:val="00065215"/>
    <w:rsid w:val="0007254C"/>
    <w:rsid w:val="000729E1"/>
    <w:rsid w:val="00076B65"/>
    <w:rsid w:val="00077448"/>
    <w:rsid w:val="00077810"/>
    <w:rsid w:val="00083228"/>
    <w:rsid w:val="00083BC8"/>
    <w:rsid w:val="00087EA6"/>
    <w:rsid w:val="00090A3D"/>
    <w:rsid w:val="000928DA"/>
    <w:rsid w:val="00093105"/>
    <w:rsid w:val="000961D8"/>
    <w:rsid w:val="000A3E35"/>
    <w:rsid w:val="000B3FBB"/>
    <w:rsid w:val="000B6BDC"/>
    <w:rsid w:val="000C3173"/>
    <w:rsid w:val="000C3CB9"/>
    <w:rsid w:val="000C795A"/>
    <w:rsid w:val="000D2855"/>
    <w:rsid w:val="000D2918"/>
    <w:rsid w:val="000D53BB"/>
    <w:rsid w:val="000D5B8A"/>
    <w:rsid w:val="000E0238"/>
    <w:rsid w:val="000E0A7E"/>
    <w:rsid w:val="000E3379"/>
    <w:rsid w:val="000E4FB4"/>
    <w:rsid w:val="000E5CF3"/>
    <w:rsid w:val="000F050E"/>
    <w:rsid w:val="000F09FE"/>
    <w:rsid w:val="000F1668"/>
    <w:rsid w:val="000F296B"/>
    <w:rsid w:val="000F36A8"/>
    <w:rsid w:val="000F4EAA"/>
    <w:rsid w:val="001038E1"/>
    <w:rsid w:val="00104A8B"/>
    <w:rsid w:val="00106ADB"/>
    <w:rsid w:val="00107A96"/>
    <w:rsid w:val="001143D0"/>
    <w:rsid w:val="00120614"/>
    <w:rsid w:val="00124F7D"/>
    <w:rsid w:val="00132266"/>
    <w:rsid w:val="00137F23"/>
    <w:rsid w:val="001426E9"/>
    <w:rsid w:val="0014311D"/>
    <w:rsid w:val="00144F59"/>
    <w:rsid w:val="001525A4"/>
    <w:rsid w:val="00154993"/>
    <w:rsid w:val="00157D44"/>
    <w:rsid w:val="00160312"/>
    <w:rsid w:val="00160D5F"/>
    <w:rsid w:val="00164C7F"/>
    <w:rsid w:val="0016514F"/>
    <w:rsid w:val="00166BEB"/>
    <w:rsid w:val="00166D3E"/>
    <w:rsid w:val="001772E9"/>
    <w:rsid w:val="00180715"/>
    <w:rsid w:val="00180C1F"/>
    <w:rsid w:val="00186E37"/>
    <w:rsid w:val="00191BD0"/>
    <w:rsid w:val="0019434C"/>
    <w:rsid w:val="001957C6"/>
    <w:rsid w:val="001A05B2"/>
    <w:rsid w:val="001A078B"/>
    <w:rsid w:val="001A4267"/>
    <w:rsid w:val="001A5BC9"/>
    <w:rsid w:val="001A60FD"/>
    <w:rsid w:val="001B0F10"/>
    <w:rsid w:val="001B3B71"/>
    <w:rsid w:val="001C025A"/>
    <w:rsid w:val="001C22C9"/>
    <w:rsid w:val="001C6021"/>
    <w:rsid w:val="001D062C"/>
    <w:rsid w:val="001D4F5D"/>
    <w:rsid w:val="001E1B52"/>
    <w:rsid w:val="001E7EC6"/>
    <w:rsid w:val="001F1067"/>
    <w:rsid w:val="00200B59"/>
    <w:rsid w:val="00201E3C"/>
    <w:rsid w:val="00214A2F"/>
    <w:rsid w:val="0022291C"/>
    <w:rsid w:val="002237A6"/>
    <w:rsid w:val="00223F14"/>
    <w:rsid w:val="00226AD6"/>
    <w:rsid w:val="002315F2"/>
    <w:rsid w:val="00231976"/>
    <w:rsid w:val="002323AD"/>
    <w:rsid w:val="00235E6D"/>
    <w:rsid w:val="0026371C"/>
    <w:rsid w:val="002701E8"/>
    <w:rsid w:val="00283DCD"/>
    <w:rsid w:val="002851E2"/>
    <w:rsid w:val="002851E5"/>
    <w:rsid w:val="002853CE"/>
    <w:rsid w:val="00295A6F"/>
    <w:rsid w:val="002A0548"/>
    <w:rsid w:val="002A0615"/>
    <w:rsid w:val="002A1326"/>
    <w:rsid w:val="002A1C3A"/>
    <w:rsid w:val="002A200A"/>
    <w:rsid w:val="002A2597"/>
    <w:rsid w:val="002A3D08"/>
    <w:rsid w:val="002B564B"/>
    <w:rsid w:val="002B78D8"/>
    <w:rsid w:val="002C14FA"/>
    <w:rsid w:val="002C2718"/>
    <w:rsid w:val="002C28D3"/>
    <w:rsid w:val="002C4A6E"/>
    <w:rsid w:val="002C511B"/>
    <w:rsid w:val="002C5B8D"/>
    <w:rsid w:val="002C6124"/>
    <w:rsid w:val="002D3A2A"/>
    <w:rsid w:val="002D44CB"/>
    <w:rsid w:val="002E1C9A"/>
    <w:rsid w:val="002E73ED"/>
    <w:rsid w:val="002E7D91"/>
    <w:rsid w:val="002F136B"/>
    <w:rsid w:val="002F4F36"/>
    <w:rsid w:val="002F588E"/>
    <w:rsid w:val="00303FAF"/>
    <w:rsid w:val="00305E9D"/>
    <w:rsid w:val="003135F9"/>
    <w:rsid w:val="00316D19"/>
    <w:rsid w:val="00320E8B"/>
    <w:rsid w:val="00320FFA"/>
    <w:rsid w:val="00332C75"/>
    <w:rsid w:val="00333A73"/>
    <w:rsid w:val="00334379"/>
    <w:rsid w:val="00334AFA"/>
    <w:rsid w:val="00334D0D"/>
    <w:rsid w:val="00336993"/>
    <w:rsid w:val="00337510"/>
    <w:rsid w:val="00342385"/>
    <w:rsid w:val="00342B6E"/>
    <w:rsid w:val="00345D3C"/>
    <w:rsid w:val="00347D0F"/>
    <w:rsid w:val="0035034C"/>
    <w:rsid w:val="003517D8"/>
    <w:rsid w:val="00357119"/>
    <w:rsid w:val="003636DA"/>
    <w:rsid w:val="00375C8C"/>
    <w:rsid w:val="00383D90"/>
    <w:rsid w:val="00384E97"/>
    <w:rsid w:val="00396BF2"/>
    <w:rsid w:val="003A4324"/>
    <w:rsid w:val="003A670B"/>
    <w:rsid w:val="003B26CD"/>
    <w:rsid w:val="003B64E3"/>
    <w:rsid w:val="003C1AE8"/>
    <w:rsid w:val="003C4D08"/>
    <w:rsid w:val="003C6E4E"/>
    <w:rsid w:val="003C7631"/>
    <w:rsid w:val="003C7AF3"/>
    <w:rsid w:val="003D568C"/>
    <w:rsid w:val="003D5C75"/>
    <w:rsid w:val="003E0159"/>
    <w:rsid w:val="003E2CB2"/>
    <w:rsid w:val="003E75D6"/>
    <w:rsid w:val="00403D3A"/>
    <w:rsid w:val="00406816"/>
    <w:rsid w:val="00407C7D"/>
    <w:rsid w:val="00407D41"/>
    <w:rsid w:val="00413196"/>
    <w:rsid w:val="00413CA3"/>
    <w:rsid w:val="00415ADF"/>
    <w:rsid w:val="00416125"/>
    <w:rsid w:val="00422BAD"/>
    <w:rsid w:val="00433491"/>
    <w:rsid w:val="004341EC"/>
    <w:rsid w:val="004431EC"/>
    <w:rsid w:val="00443410"/>
    <w:rsid w:val="00450197"/>
    <w:rsid w:val="0045023C"/>
    <w:rsid w:val="00451CAC"/>
    <w:rsid w:val="00467AFE"/>
    <w:rsid w:val="004800EB"/>
    <w:rsid w:val="00484166"/>
    <w:rsid w:val="00497783"/>
    <w:rsid w:val="004A044C"/>
    <w:rsid w:val="004A09EF"/>
    <w:rsid w:val="004A2870"/>
    <w:rsid w:val="004A2C63"/>
    <w:rsid w:val="004A67AB"/>
    <w:rsid w:val="004A7922"/>
    <w:rsid w:val="004B1B26"/>
    <w:rsid w:val="004B3E98"/>
    <w:rsid w:val="004B4944"/>
    <w:rsid w:val="004B5F89"/>
    <w:rsid w:val="004C044D"/>
    <w:rsid w:val="004C2473"/>
    <w:rsid w:val="004C38A1"/>
    <w:rsid w:val="004D2153"/>
    <w:rsid w:val="004D5507"/>
    <w:rsid w:val="004E0493"/>
    <w:rsid w:val="004E104C"/>
    <w:rsid w:val="004E1587"/>
    <w:rsid w:val="004E260F"/>
    <w:rsid w:val="004F2F5A"/>
    <w:rsid w:val="004F7F12"/>
    <w:rsid w:val="00500E4B"/>
    <w:rsid w:val="0050267D"/>
    <w:rsid w:val="00502E0B"/>
    <w:rsid w:val="005051B1"/>
    <w:rsid w:val="00512D51"/>
    <w:rsid w:val="005140CD"/>
    <w:rsid w:val="005145F9"/>
    <w:rsid w:val="00524768"/>
    <w:rsid w:val="005249F4"/>
    <w:rsid w:val="005252AC"/>
    <w:rsid w:val="00527D7D"/>
    <w:rsid w:val="00534453"/>
    <w:rsid w:val="00537B61"/>
    <w:rsid w:val="005448C6"/>
    <w:rsid w:val="005506C4"/>
    <w:rsid w:val="00562DB9"/>
    <w:rsid w:val="00563C63"/>
    <w:rsid w:val="00570111"/>
    <w:rsid w:val="00574A4D"/>
    <w:rsid w:val="00574E7E"/>
    <w:rsid w:val="00576A11"/>
    <w:rsid w:val="00576CFE"/>
    <w:rsid w:val="00582514"/>
    <w:rsid w:val="005A12E3"/>
    <w:rsid w:val="005A7D16"/>
    <w:rsid w:val="005B3ACC"/>
    <w:rsid w:val="005B5407"/>
    <w:rsid w:val="005C28B5"/>
    <w:rsid w:val="005D12DC"/>
    <w:rsid w:val="005D2B34"/>
    <w:rsid w:val="005D3CAA"/>
    <w:rsid w:val="005D579E"/>
    <w:rsid w:val="005E62E7"/>
    <w:rsid w:val="005F243D"/>
    <w:rsid w:val="005F2788"/>
    <w:rsid w:val="005F7277"/>
    <w:rsid w:val="00601205"/>
    <w:rsid w:val="006077BB"/>
    <w:rsid w:val="00612F26"/>
    <w:rsid w:val="006137AC"/>
    <w:rsid w:val="00621AC7"/>
    <w:rsid w:val="00624D87"/>
    <w:rsid w:val="0062698A"/>
    <w:rsid w:val="00631510"/>
    <w:rsid w:val="00631A30"/>
    <w:rsid w:val="00632B2C"/>
    <w:rsid w:val="006376CC"/>
    <w:rsid w:val="006410E2"/>
    <w:rsid w:val="006462EE"/>
    <w:rsid w:val="0065270C"/>
    <w:rsid w:val="0066256A"/>
    <w:rsid w:val="00665646"/>
    <w:rsid w:val="00677458"/>
    <w:rsid w:val="00680C78"/>
    <w:rsid w:val="006840FE"/>
    <w:rsid w:val="00693C8E"/>
    <w:rsid w:val="00695643"/>
    <w:rsid w:val="00695E4E"/>
    <w:rsid w:val="00696816"/>
    <w:rsid w:val="006A0E3D"/>
    <w:rsid w:val="006A2624"/>
    <w:rsid w:val="006A269A"/>
    <w:rsid w:val="006A5E6F"/>
    <w:rsid w:val="006B282E"/>
    <w:rsid w:val="006B377C"/>
    <w:rsid w:val="006B3D6B"/>
    <w:rsid w:val="006C1D89"/>
    <w:rsid w:val="006C2BD7"/>
    <w:rsid w:val="006C40A9"/>
    <w:rsid w:val="006C4F6B"/>
    <w:rsid w:val="006C70B1"/>
    <w:rsid w:val="006D0CC4"/>
    <w:rsid w:val="006D54BD"/>
    <w:rsid w:val="006D5EFE"/>
    <w:rsid w:val="006D6DF8"/>
    <w:rsid w:val="006E0231"/>
    <w:rsid w:val="006E1268"/>
    <w:rsid w:val="006E50AE"/>
    <w:rsid w:val="006F1F6E"/>
    <w:rsid w:val="006F440C"/>
    <w:rsid w:val="006F48D2"/>
    <w:rsid w:val="007006A3"/>
    <w:rsid w:val="00704B8F"/>
    <w:rsid w:val="00706F53"/>
    <w:rsid w:val="007127B9"/>
    <w:rsid w:val="00713B3F"/>
    <w:rsid w:val="00716571"/>
    <w:rsid w:val="00721F54"/>
    <w:rsid w:val="00725DBD"/>
    <w:rsid w:val="0072755A"/>
    <w:rsid w:val="00731102"/>
    <w:rsid w:val="00731A10"/>
    <w:rsid w:val="007342E2"/>
    <w:rsid w:val="00746D32"/>
    <w:rsid w:val="007519DF"/>
    <w:rsid w:val="00751C12"/>
    <w:rsid w:val="007520F4"/>
    <w:rsid w:val="00752958"/>
    <w:rsid w:val="007537B1"/>
    <w:rsid w:val="007571D1"/>
    <w:rsid w:val="0076407C"/>
    <w:rsid w:val="0077069E"/>
    <w:rsid w:val="00772BBF"/>
    <w:rsid w:val="00772F0B"/>
    <w:rsid w:val="00775EE1"/>
    <w:rsid w:val="00776ADA"/>
    <w:rsid w:val="0077724D"/>
    <w:rsid w:val="00780397"/>
    <w:rsid w:val="0078240A"/>
    <w:rsid w:val="00782E68"/>
    <w:rsid w:val="0078475C"/>
    <w:rsid w:val="007856BE"/>
    <w:rsid w:val="00791C19"/>
    <w:rsid w:val="00792BC2"/>
    <w:rsid w:val="007961E3"/>
    <w:rsid w:val="0079663D"/>
    <w:rsid w:val="007A11D7"/>
    <w:rsid w:val="007A5E3E"/>
    <w:rsid w:val="007A75B5"/>
    <w:rsid w:val="007B0182"/>
    <w:rsid w:val="007B1943"/>
    <w:rsid w:val="007B36D6"/>
    <w:rsid w:val="007B5381"/>
    <w:rsid w:val="007B7AD6"/>
    <w:rsid w:val="007C6581"/>
    <w:rsid w:val="007D0967"/>
    <w:rsid w:val="007D0B24"/>
    <w:rsid w:val="007D4C19"/>
    <w:rsid w:val="007D5206"/>
    <w:rsid w:val="007E0EA7"/>
    <w:rsid w:val="007E5CF1"/>
    <w:rsid w:val="007E77C5"/>
    <w:rsid w:val="007F30F0"/>
    <w:rsid w:val="007F5616"/>
    <w:rsid w:val="007F59A8"/>
    <w:rsid w:val="008003A7"/>
    <w:rsid w:val="00804DB0"/>
    <w:rsid w:val="00806AB3"/>
    <w:rsid w:val="008105A6"/>
    <w:rsid w:val="008259F1"/>
    <w:rsid w:val="00825C96"/>
    <w:rsid w:val="008260C2"/>
    <w:rsid w:val="008271E4"/>
    <w:rsid w:val="008301E3"/>
    <w:rsid w:val="00833BCC"/>
    <w:rsid w:val="00834470"/>
    <w:rsid w:val="00834CF4"/>
    <w:rsid w:val="0083616F"/>
    <w:rsid w:val="00840D9A"/>
    <w:rsid w:val="00844EBF"/>
    <w:rsid w:val="0084648F"/>
    <w:rsid w:val="00846AF9"/>
    <w:rsid w:val="00846D1F"/>
    <w:rsid w:val="00851B38"/>
    <w:rsid w:val="00855585"/>
    <w:rsid w:val="00863D28"/>
    <w:rsid w:val="0086535F"/>
    <w:rsid w:val="00870190"/>
    <w:rsid w:val="00877A7E"/>
    <w:rsid w:val="00885EEF"/>
    <w:rsid w:val="00886F9D"/>
    <w:rsid w:val="00891822"/>
    <w:rsid w:val="00892122"/>
    <w:rsid w:val="0089472C"/>
    <w:rsid w:val="00897845"/>
    <w:rsid w:val="008A0E24"/>
    <w:rsid w:val="008A1285"/>
    <w:rsid w:val="008A1AF7"/>
    <w:rsid w:val="008A37EB"/>
    <w:rsid w:val="008A6C11"/>
    <w:rsid w:val="008B12E9"/>
    <w:rsid w:val="008B2E8D"/>
    <w:rsid w:val="008B54D5"/>
    <w:rsid w:val="008B6102"/>
    <w:rsid w:val="008C0EDF"/>
    <w:rsid w:val="008C7AB8"/>
    <w:rsid w:val="008D14A2"/>
    <w:rsid w:val="008D55B6"/>
    <w:rsid w:val="008E43A4"/>
    <w:rsid w:val="008F0968"/>
    <w:rsid w:val="008F0FC3"/>
    <w:rsid w:val="008F2724"/>
    <w:rsid w:val="008F2C4E"/>
    <w:rsid w:val="008F2DD4"/>
    <w:rsid w:val="008F76F8"/>
    <w:rsid w:val="00900C0E"/>
    <w:rsid w:val="00907F00"/>
    <w:rsid w:val="009106CC"/>
    <w:rsid w:val="00910A5F"/>
    <w:rsid w:val="009119BD"/>
    <w:rsid w:val="00917E3C"/>
    <w:rsid w:val="00920CFB"/>
    <w:rsid w:val="00927891"/>
    <w:rsid w:val="00935021"/>
    <w:rsid w:val="00935329"/>
    <w:rsid w:val="00936667"/>
    <w:rsid w:val="009446E7"/>
    <w:rsid w:val="00946752"/>
    <w:rsid w:val="009529A2"/>
    <w:rsid w:val="00952D36"/>
    <w:rsid w:val="00953A87"/>
    <w:rsid w:val="00954A00"/>
    <w:rsid w:val="00955D5D"/>
    <w:rsid w:val="00965C6A"/>
    <w:rsid w:val="00971DB4"/>
    <w:rsid w:val="00972FD8"/>
    <w:rsid w:val="0098077F"/>
    <w:rsid w:val="00982427"/>
    <w:rsid w:val="00984371"/>
    <w:rsid w:val="0098570D"/>
    <w:rsid w:val="00986647"/>
    <w:rsid w:val="00987BC8"/>
    <w:rsid w:val="009900B8"/>
    <w:rsid w:val="00991988"/>
    <w:rsid w:val="009A0216"/>
    <w:rsid w:val="009A0A49"/>
    <w:rsid w:val="009B1862"/>
    <w:rsid w:val="009B4E9F"/>
    <w:rsid w:val="009B6CFD"/>
    <w:rsid w:val="009C28F2"/>
    <w:rsid w:val="009C5995"/>
    <w:rsid w:val="009C767C"/>
    <w:rsid w:val="009C7B43"/>
    <w:rsid w:val="009D2944"/>
    <w:rsid w:val="009D4045"/>
    <w:rsid w:val="009D743B"/>
    <w:rsid w:val="009E4179"/>
    <w:rsid w:val="009F12EE"/>
    <w:rsid w:val="009F6CF1"/>
    <w:rsid w:val="00A11BF4"/>
    <w:rsid w:val="00A20EF9"/>
    <w:rsid w:val="00A3322B"/>
    <w:rsid w:val="00A33A1C"/>
    <w:rsid w:val="00A35754"/>
    <w:rsid w:val="00A421EF"/>
    <w:rsid w:val="00A44757"/>
    <w:rsid w:val="00A4487C"/>
    <w:rsid w:val="00A5628C"/>
    <w:rsid w:val="00A6067B"/>
    <w:rsid w:val="00A65042"/>
    <w:rsid w:val="00A65AF6"/>
    <w:rsid w:val="00A667B2"/>
    <w:rsid w:val="00A70FB6"/>
    <w:rsid w:val="00A7188F"/>
    <w:rsid w:val="00A75D2D"/>
    <w:rsid w:val="00A77298"/>
    <w:rsid w:val="00A874B4"/>
    <w:rsid w:val="00A87CEE"/>
    <w:rsid w:val="00A913E0"/>
    <w:rsid w:val="00A95A9A"/>
    <w:rsid w:val="00AA311C"/>
    <w:rsid w:val="00AA7FA2"/>
    <w:rsid w:val="00AB0E15"/>
    <w:rsid w:val="00AB4345"/>
    <w:rsid w:val="00AB5167"/>
    <w:rsid w:val="00AD4641"/>
    <w:rsid w:val="00AD572F"/>
    <w:rsid w:val="00AD5AA4"/>
    <w:rsid w:val="00AE1245"/>
    <w:rsid w:val="00AE12F1"/>
    <w:rsid w:val="00AE23EE"/>
    <w:rsid w:val="00AE2DBE"/>
    <w:rsid w:val="00AF6ADB"/>
    <w:rsid w:val="00AF7A85"/>
    <w:rsid w:val="00B01EC8"/>
    <w:rsid w:val="00B079EA"/>
    <w:rsid w:val="00B13955"/>
    <w:rsid w:val="00B1768F"/>
    <w:rsid w:val="00B208B6"/>
    <w:rsid w:val="00B21D7F"/>
    <w:rsid w:val="00B27CB8"/>
    <w:rsid w:val="00B27E16"/>
    <w:rsid w:val="00B33E78"/>
    <w:rsid w:val="00B40F66"/>
    <w:rsid w:val="00B42837"/>
    <w:rsid w:val="00B43FBB"/>
    <w:rsid w:val="00B46B99"/>
    <w:rsid w:val="00B563A9"/>
    <w:rsid w:val="00B57F13"/>
    <w:rsid w:val="00B6447A"/>
    <w:rsid w:val="00B6551A"/>
    <w:rsid w:val="00B66249"/>
    <w:rsid w:val="00B75445"/>
    <w:rsid w:val="00B755F8"/>
    <w:rsid w:val="00B822C6"/>
    <w:rsid w:val="00B8248C"/>
    <w:rsid w:val="00B83BF6"/>
    <w:rsid w:val="00B86922"/>
    <w:rsid w:val="00B920C5"/>
    <w:rsid w:val="00B92246"/>
    <w:rsid w:val="00B92668"/>
    <w:rsid w:val="00B960A0"/>
    <w:rsid w:val="00BA1CCD"/>
    <w:rsid w:val="00BA1D01"/>
    <w:rsid w:val="00BB1FF4"/>
    <w:rsid w:val="00BC15C0"/>
    <w:rsid w:val="00BC4F91"/>
    <w:rsid w:val="00BC659B"/>
    <w:rsid w:val="00BC65F5"/>
    <w:rsid w:val="00BE6910"/>
    <w:rsid w:val="00BE692D"/>
    <w:rsid w:val="00BF3BC8"/>
    <w:rsid w:val="00BF7874"/>
    <w:rsid w:val="00C001F3"/>
    <w:rsid w:val="00C01AFA"/>
    <w:rsid w:val="00C05170"/>
    <w:rsid w:val="00C0547E"/>
    <w:rsid w:val="00C06B81"/>
    <w:rsid w:val="00C07223"/>
    <w:rsid w:val="00C13B8C"/>
    <w:rsid w:val="00C145EF"/>
    <w:rsid w:val="00C21D40"/>
    <w:rsid w:val="00C24720"/>
    <w:rsid w:val="00C25ECA"/>
    <w:rsid w:val="00C261A1"/>
    <w:rsid w:val="00C3135B"/>
    <w:rsid w:val="00C315B6"/>
    <w:rsid w:val="00C34AB7"/>
    <w:rsid w:val="00C34E70"/>
    <w:rsid w:val="00C352FB"/>
    <w:rsid w:val="00C3697C"/>
    <w:rsid w:val="00C36DB5"/>
    <w:rsid w:val="00C40FB1"/>
    <w:rsid w:val="00C42751"/>
    <w:rsid w:val="00C43359"/>
    <w:rsid w:val="00C552A3"/>
    <w:rsid w:val="00C60F17"/>
    <w:rsid w:val="00C62D85"/>
    <w:rsid w:val="00C63915"/>
    <w:rsid w:val="00C66CF2"/>
    <w:rsid w:val="00C66F8C"/>
    <w:rsid w:val="00C741C2"/>
    <w:rsid w:val="00C74B4A"/>
    <w:rsid w:val="00C76124"/>
    <w:rsid w:val="00C87AE9"/>
    <w:rsid w:val="00C943A0"/>
    <w:rsid w:val="00C9455F"/>
    <w:rsid w:val="00C963D5"/>
    <w:rsid w:val="00C96C13"/>
    <w:rsid w:val="00CA2625"/>
    <w:rsid w:val="00CA2B0F"/>
    <w:rsid w:val="00CA5154"/>
    <w:rsid w:val="00CA5A15"/>
    <w:rsid w:val="00CB17BC"/>
    <w:rsid w:val="00CB2AF7"/>
    <w:rsid w:val="00CB329C"/>
    <w:rsid w:val="00CB59E2"/>
    <w:rsid w:val="00CC59CC"/>
    <w:rsid w:val="00CC62D9"/>
    <w:rsid w:val="00CD14CC"/>
    <w:rsid w:val="00CE54B4"/>
    <w:rsid w:val="00CE6A61"/>
    <w:rsid w:val="00D0184B"/>
    <w:rsid w:val="00D10D6B"/>
    <w:rsid w:val="00D34B65"/>
    <w:rsid w:val="00D4250A"/>
    <w:rsid w:val="00D501BB"/>
    <w:rsid w:val="00D54280"/>
    <w:rsid w:val="00D55568"/>
    <w:rsid w:val="00D60EDF"/>
    <w:rsid w:val="00D6158D"/>
    <w:rsid w:val="00D66ADD"/>
    <w:rsid w:val="00D77FB1"/>
    <w:rsid w:val="00D82B5D"/>
    <w:rsid w:val="00D836C3"/>
    <w:rsid w:val="00D851D5"/>
    <w:rsid w:val="00D94383"/>
    <w:rsid w:val="00DA3964"/>
    <w:rsid w:val="00DB1B8C"/>
    <w:rsid w:val="00DB32BD"/>
    <w:rsid w:val="00DB419C"/>
    <w:rsid w:val="00DB6405"/>
    <w:rsid w:val="00DB692D"/>
    <w:rsid w:val="00DB7B03"/>
    <w:rsid w:val="00DC06C1"/>
    <w:rsid w:val="00DC67D3"/>
    <w:rsid w:val="00DC7735"/>
    <w:rsid w:val="00DE09FD"/>
    <w:rsid w:val="00DF16F4"/>
    <w:rsid w:val="00DF2D67"/>
    <w:rsid w:val="00DF36E5"/>
    <w:rsid w:val="00DF6E99"/>
    <w:rsid w:val="00E0145A"/>
    <w:rsid w:val="00E04AE3"/>
    <w:rsid w:val="00E077B7"/>
    <w:rsid w:val="00E23513"/>
    <w:rsid w:val="00E268C4"/>
    <w:rsid w:val="00E33361"/>
    <w:rsid w:val="00E35EEF"/>
    <w:rsid w:val="00E36417"/>
    <w:rsid w:val="00E423B3"/>
    <w:rsid w:val="00E43BD8"/>
    <w:rsid w:val="00E54400"/>
    <w:rsid w:val="00E54EC9"/>
    <w:rsid w:val="00E6644E"/>
    <w:rsid w:val="00E673F6"/>
    <w:rsid w:val="00E80E24"/>
    <w:rsid w:val="00E846F4"/>
    <w:rsid w:val="00E97426"/>
    <w:rsid w:val="00EA1466"/>
    <w:rsid w:val="00EB012F"/>
    <w:rsid w:val="00EB2DAC"/>
    <w:rsid w:val="00EC0360"/>
    <w:rsid w:val="00EC3743"/>
    <w:rsid w:val="00EC7158"/>
    <w:rsid w:val="00ED366F"/>
    <w:rsid w:val="00ED666D"/>
    <w:rsid w:val="00EE2E51"/>
    <w:rsid w:val="00EE4717"/>
    <w:rsid w:val="00EF09AC"/>
    <w:rsid w:val="00EF587A"/>
    <w:rsid w:val="00EF60F6"/>
    <w:rsid w:val="00EF684A"/>
    <w:rsid w:val="00EF6EC7"/>
    <w:rsid w:val="00F0164E"/>
    <w:rsid w:val="00F07EF3"/>
    <w:rsid w:val="00F202ED"/>
    <w:rsid w:val="00F213DE"/>
    <w:rsid w:val="00F23F3E"/>
    <w:rsid w:val="00F310B3"/>
    <w:rsid w:val="00F43610"/>
    <w:rsid w:val="00F50073"/>
    <w:rsid w:val="00F51C53"/>
    <w:rsid w:val="00F53543"/>
    <w:rsid w:val="00F56836"/>
    <w:rsid w:val="00F62269"/>
    <w:rsid w:val="00F70BF3"/>
    <w:rsid w:val="00F73EED"/>
    <w:rsid w:val="00F92E14"/>
    <w:rsid w:val="00FA131D"/>
    <w:rsid w:val="00FA7A06"/>
    <w:rsid w:val="00FB00D2"/>
    <w:rsid w:val="00FB06CF"/>
    <w:rsid w:val="00FB6183"/>
    <w:rsid w:val="00FB7DD6"/>
    <w:rsid w:val="00FC3ECC"/>
    <w:rsid w:val="00FC4FBD"/>
    <w:rsid w:val="00FC5589"/>
    <w:rsid w:val="00FD2F54"/>
    <w:rsid w:val="00FD713E"/>
    <w:rsid w:val="00FF0566"/>
    <w:rsid w:val="00FF2E1D"/>
    <w:rsid w:val="01E70C30"/>
    <w:rsid w:val="02CB1DD8"/>
    <w:rsid w:val="03F4702C"/>
    <w:rsid w:val="050206E9"/>
    <w:rsid w:val="059E50FD"/>
    <w:rsid w:val="06563FCE"/>
    <w:rsid w:val="08207C8A"/>
    <w:rsid w:val="082C5625"/>
    <w:rsid w:val="08E32279"/>
    <w:rsid w:val="09A0355C"/>
    <w:rsid w:val="09EB114F"/>
    <w:rsid w:val="0A196A25"/>
    <w:rsid w:val="0B860EB1"/>
    <w:rsid w:val="0C997807"/>
    <w:rsid w:val="0D046532"/>
    <w:rsid w:val="104168E2"/>
    <w:rsid w:val="11513D10"/>
    <w:rsid w:val="12975734"/>
    <w:rsid w:val="12AE7453"/>
    <w:rsid w:val="12EA61CA"/>
    <w:rsid w:val="12F157AA"/>
    <w:rsid w:val="13071667"/>
    <w:rsid w:val="13D824C6"/>
    <w:rsid w:val="14EA0BDE"/>
    <w:rsid w:val="15606740"/>
    <w:rsid w:val="1683496B"/>
    <w:rsid w:val="171D4F60"/>
    <w:rsid w:val="178215D5"/>
    <w:rsid w:val="179520F7"/>
    <w:rsid w:val="17C86B25"/>
    <w:rsid w:val="187823A0"/>
    <w:rsid w:val="19923117"/>
    <w:rsid w:val="1DF203EF"/>
    <w:rsid w:val="1E786A08"/>
    <w:rsid w:val="1FCB70A4"/>
    <w:rsid w:val="22633476"/>
    <w:rsid w:val="236D3F9D"/>
    <w:rsid w:val="24003A9F"/>
    <w:rsid w:val="244114D6"/>
    <w:rsid w:val="24CA7C09"/>
    <w:rsid w:val="268903E6"/>
    <w:rsid w:val="273F0AD7"/>
    <w:rsid w:val="276B68C7"/>
    <w:rsid w:val="28033B5E"/>
    <w:rsid w:val="28380938"/>
    <w:rsid w:val="28A40771"/>
    <w:rsid w:val="29807045"/>
    <w:rsid w:val="299913A2"/>
    <w:rsid w:val="29F4710E"/>
    <w:rsid w:val="2ABA427C"/>
    <w:rsid w:val="2B8B589E"/>
    <w:rsid w:val="2BBA2A5B"/>
    <w:rsid w:val="2D4D7367"/>
    <w:rsid w:val="2D73650F"/>
    <w:rsid w:val="2D855015"/>
    <w:rsid w:val="2D9D410D"/>
    <w:rsid w:val="2DB714F3"/>
    <w:rsid w:val="2E6D4943"/>
    <w:rsid w:val="2EA74B17"/>
    <w:rsid w:val="2F462582"/>
    <w:rsid w:val="2F4F7F5B"/>
    <w:rsid w:val="303B7C0D"/>
    <w:rsid w:val="31E3055C"/>
    <w:rsid w:val="32AA29C4"/>
    <w:rsid w:val="332B540D"/>
    <w:rsid w:val="347773E9"/>
    <w:rsid w:val="347831DE"/>
    <w:rsid w:val="34B7314A"/>
    <w:rsid w:val="34B955A4"/>
    <w:rsid w:val="34C15A7C"/>
    <w:rsid w:val="35D3305D"/>
    <w:rsid w:val="36A302BA"/>
    <w:rsid w:val="37443301"/>
    <w:rsid w:val="391E0104"/>
    <w:rsid w:val="39F501AE"/>
    <w:rsid w:val="3A443415"/>
    <w:rsid w:val="3AEF20FB"/>
    <w:rsid w:val="3BAA35EB"/>
    <w:rsid w:val="3C5C62A9"/>
    <w:rsid w:val="3C784019"/>
    <w:rsid w:val="3D3D2FA0"/>
    <w:rsid w:val="3F277CDA"/>
    <w:rsid w:val="40C604F5"/>
    <w:rsid w:val="40FA495E"/>
    <w:rsid w:val="41160006"/>
    <w:rsid w:val="440928E8"/>
    <w:rsid w:val="44136E5D"/>
    <w:rsid w:val="44F543D6"/>
    <w:rsid w:val="45284BEB"/>
    <w:rsid w:val="46A63BDA"/>
    <w:rsid w:val="479F20F2"/>
    <w:rsid w:val="485338EE"/>
    <w:rsid w:val="48EB7FCA"/>
    <w:rsid w:val="49235A76"/>
    <w:rsid w:val="49C145FD"/>
    <w:rsid w:val="4D083BD7"/>
    <w:rsid w:val="4D556F65"/>
    <w:rsid w:val="4E9507B1"/>
    <w:rsid w:val="4F2143DA"/>
    <w:rsid w:val="4FD36EBD"/>
    <w:rsid w:val="4FF7423E"/>
    <w:rsid w:val="50081462"/>
    <w:rsid w:val="501D350E"/>
    <w:rsid w:val="50A4221A"/>
    <w:rsid w:val="50A75D0F"/>
    <w:rsid w:val="50DF1EE6"/>
    <w:rsid w:val="516721B8"/>
    <w:rsid w:val="526A6351"/>
    <w:rsid w:val="52D63A99"/>
    <w:rsid w:val="53851681"/>
    <w:rsid w:val="543A2FC4"/>
    <w:rsid w:val="54786FB5"/>
    <w:rsid w:val="551C3503"/>
    <w:rsid w:val="57116C03"/>
    <w:rsid w:val="57501699"/>
    <w:rsid w:val="58405A61"/>
    <w:rsid w:val="58EF1411"/>
    <w:rsid w:val="5A3703E6"/>
    <w:rsid w:val="5A48548D"/>
    <w:rsid w:val="5A526E4B"/>
    <w:rsid w:val="5B0F51CA"/>
    <w:rsid w:val="5BD743DE"/>
    <w:rsid w:val="5C964315"/>
    <w:rsid w:val="5D1C45E0"/>
    <w:rsid w:val="5D69715F"/>
    <w:rsid w:val="5E542405"/>
    <w:rsid w:val="5F1E6747"/>
    <w:rsid w:val="5F2F0268"/>
    <w:rsid w:val="60AF1DF1"/>
    <w:rsid w:val="63CA2E53"/>
    <w:rsid w:val="65412E8C"/>
    <w:rsid w:val="654A5C21"/>
    <w:rsid w:val="667F18FA"/>
    <w:rsid w:val="69851BBE"/>
    <w:rsid w:val="6AC164CB"/>
    <w:rsid w:val="6AF52D3C"/>
    <w:rsid w:val="6B530BD2"/>
    <w:rsid w:val="6C3E31B0"/>
    <w:rsid w:val="6C523D39"/>
    <w:rsid w:val="6DBE71AC"/>
    <w:rsid w:val="6F743E47"/>
    <w:rsid w:val="6F7C2F7F"/>
    <w:rsid w:val="71193A97"/>
    <w:rsid w:val="72161365"/>
    <w:rsid w:val="721D0945"/>
    <w:rsid w:val="72DF209E"/>
    <w:rsid w:val="738209A2"/>
    <w:rsid w:val="7439758C"/>
    <w:rsid w:val="7463285B"/>
    <w:rsid w:val="74C872E7"/>
    <w:rsid w:val="751B4EE4"/>
    <w:rsid w:val="7537041A"/>
    <w:rsid w:val="76544B51"/>
    <w:rsid w:val="7733280A"/>
    <w:rsid w:val="78085BF3"/>
    <w:rsid w:val="796926C2"/>
    <w:rsid w:val="7AFE4A7D"/>
    <w:rsid w:val="7B3B58EA"/>
    <w:rsid w:val="7B7443BE"/>
    <w:rsid w:val="7CA81753"/>
    <w:rsid w:val="7DA43CC8"/>
    <w:rsid w:val="7DD048A3"/>
    <w:rsid w:val="7E6E2528"/>
    <w:rsid w:val="7F6C4B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6"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before="108" w:beforeLines="25" w:after="108" w:afterLines="25" w:line="440" w:lineRule="exact"/>
      <w:ind w:firstLine="480" w:firstLineChars="200"/>
      <w:jc w:val="both"/>
      <w:outlineLvl w:val="0"/>
    </w:pPr>
    <w:rPr>
      <w:rFonts w:ascii="宋体" w:hAnsi="宋体" w:eastAsia="宋体" w:cs="仿宋_GB2312"/>
      <w:kern w:val="2"/>
      <w:sz w:val="24"/>
      <w:szCs w:val="24"/>
      <w:lang w:val="en-US" w:eastAsia="zh-CN" w:bidi="ar-SA"/>
    </w:rPr>
  </w:style>
  <w:style w:type="paragraph" w:styleId="2">
    <w:name w:val="heading 1"/>
    <w:basedOn w:val="1"/>
    <w:next w:val="1"/>
    <w:link w:val="53"/>
    <w:autoRedefine/>
    <w:qFormat/>
    <w:uiPriority w:val="9"/>
    <w:pPr>
      <w:keepNext/>
      <w:keepLines/>
      <w:spacing w:before="340" w:after="330" w:line="578" w:lineRule="auto"/>
    </w:pPr>
    <w:rPr>
      <w:b/>
      <w:bCs/>
      <w:kern w:val="44"/>
      <w:sz w:val="44"/>
      <w:szCs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autoSpaceDE w:val="0"/>
      <w:autoSpaceDN w:val="0"/>
      <w:spacing w:line="315" w:lineRule="atLeast"/>
      <w:ind w:firstLine="420"/>
      <w:jc w:val="left"/>
    </w:pPr>
    <w:rPr>
      <w:rFonts w:ascii="楷体_GB2312"/>
      <w:kern w:val="0"/>
      <w:sz w:val="28"/>
    </w:rPr>
  </w:style>
  <w:style w:type="paragraph" w:styleId="6">
    <w:name w:val="caption"/>
    <w:basedOn w:val="1"/>
    <w:next w:val="1"/>
    <w:autoRedefine/>
    <w:qFormat/>
    <w:uiPriority w:val="0"/>
    <w:pPr>
      <w:spacing w:before="152" w:after="160"/>
    </w:pPr>
    <w:rPr>
      <w:rFonts w:ascii="Arial" w:hAnsi="Arial" w:eastAsia="黑体"/>
    </w:rPr>
  </w:style>
  <w:style w:type="paragraph" w:styleId="7">
    <w:name w:val="annotation text"/>
    <w:basedOn w:val="1"/>
    <w:link w:val="47"/>
    <w:autoRedefine/>
    <w:qFormat/>
    <w:uiPriority w:val="0"/>
    <w:pPr>
      <w:jc w:val="left"/>
    </w:pPr>
  </w:style>
  <w:style w:type="paragraph" w:styleId="8">
    <w:name w:val="Body Text"/>
    <w:basedOn w:val="1"/>
    <w:link w:val="46"/>
    <w:qFormat/>
    <w:uiPriority w:val="0"/>
  </w:style>
  <w:style w:type="paragraph" w:styleId="9">
    <w:name w:val="Body Text Indent"/>
    <w:basedOn w:val="1"/>
    <w:next w:val="10"/>
    <w:link w:val="33"/>
    <w:autoRedefine/>
    <w:qFormat/>
    <w:uiPriority w:val="0"/>
    <w:pPr>
      <w:ind w:firstLine="645"/>
    </w:pPr>
    <w:rPr>
      <w:rFonts w:ascii="楷体_GB2312"/>
    </w:rPr>
  </w:style>
  <w:style w:type="paragraph" w:styleId="10">
    <w:name w:val="envelope return"/>
    <w:basedOn w:val="1"/>
    <w:qFormat/>
    <w:uiPriority w:val="0"/>
    <w:pPr>
      <w:widowControl/>
      <w:ind w:left="1080"/>
      <w:jc w:val="left"/>
    </w:pPr>
    <w:rPr>
      <w:rFonts w:ascii="Arial" w:hAnsi="Arial"/>
      <w:spacing w:val="-5"/>
      <w:kern w:val="0"/>
      <w:sz w:val="20"/>
      <w:lang w:eastAsia="en-US"/>
    </w:rPr>
  </w:style>
  <w:style w:type="paragraph" w:styleId="11">
    <w:name w:val="Plain Text"/>
    <w:basedOn w:val="1"/>
    <w:qFormat/>
    <w:uiPriority w:val="0"/>
    <w:rPr>
      <w:rFonts w:ascii="宋体" w:hAnsi="Courier New"/>
      <w:szCs w:val="21"/>
    </w:rPr>
  </w:style>
  <w:style w:type="paragraph" w:styleId="12">
    <w:name w:val="Date"/>
    <w:basedOn w:val="1"/>
    <w:next w:val="1"/>
    <w:link w:val="34"/>
    <w:autoRedefine/>
    <w:qFormat/>
    <w:uiPriority w:val="0"/>
    <w:pPr>
      <w:ind w:left="100" w:leftChars="2500"/>
    </w:pPr>
    <w:rPr>
      <w:sz w:val="28"/>
    </w:rPr>
  </w:style>
  <w:style w:type="paragraph" w:styleId="13">
    <w:name w:val="Body Text Indent 2"/>
    <w:basedOn w:val="1"/>
    <w:link w:val="35"/>
    <w:autoRedefine/>
    <w:qFormat/>
    <w:uiPriority w:val="0"/>
    <w:pPr>
      <w:ind w:firstLine="643" w:firstLineChars="201"/>
    </w:pPr>
    <w:rPr>
      <w:rFonts w:ascii="楷体_GB2312"/>
    </w:rPr>
  </w:style>
  <w:style w:type="paragraph" w:styleId="14">
    <w:name w:val="Balloon Text"/>
    <w:basedOn w:val="1"/>
    <w:link w:val="49"/>
    <w:autoRedefine/>
    <w:qFormat/>
    <w:uiPriority w:val="0"/>
    <w:rPr>
      <w:sz w:val="18"/>
      <w:szCs w:val="18"/>
    </w:rPr>
  </w:style>
  <w:style w:type="paragraph" w:styleId="15">
    <w:name w:val="footer"/>
    <w:basedOn w:val="1"/>
    <w:link w:val="31"/>
    <w:autoRedefine/>
    <w:unhideWhenUsed/>
    <w:qFormat/>
    <w:uiPriority w:val="0"/>
    <w:pPr>
      <w:tabs>
        <w:tab w:val="center" w:pos="4153"/>
        <w:tab w:val="right" w:pos="8306"/>
      </w:tabs>
      <w:jc w:val="left"/>
    </w:pPr>
    <w:rPr>
      <w:sz w:val="18"/>
      <w:szCs w:val="18"/>
    </w:rPr>
  </w:style>
  <w:style w:type="paragraph" w:styleId="16">
    <w:name w:val="header"/>
    <w:basedOn w:val="1"/>
    <w:link w:val="30"/>
    <w:autoRedefine/>
    <w:unhideWhenUsed/>
    <w:qFormat/>
    <w:uiPriority w:val="0"/>
    <w:pPr>
      <w:pBdr>
        <w:bottom w:val="single" w:color="auto" w:sz="6" w:space="1"/>
      </w:pBdr>
      <w:tabs>
        <w:tab w:val="center" w:pos="4153"/>
        <w:tab w:val="right" w:pos="8306"/>
      </w:tabs>
      <w:jc w:val="center"/>
    </w:pPr>
    <w:rPr>
      <w:sz w:val="18"/>
      <w:szCs w:val="18"/>
    </w:rPr>
  </w:style>
  <w:style w:type="paragraph" w:styleId="17">
    <w:name w:val="footnote text"/>
    <w:basedOn w:val="1"/>
    <w:link w:val="32"/>
    <w:autoRedefine/>
    <w:semiHidden/>
    <w:qFormat/>
    <w:uiPriority w:val="0"/>
    <w:pPr>
      <w:jc w:val="left"/>
    </w:pPr>
    <w:rPr>
      <w:sz w:val="18"/>
    </w:rPr>
  </w:style>
  <w:style w:type="paragraph" w:styleId="18">
    <w:name w:val="Body Text Indent 3"/>
    <w:basedOn w:val="1"/>
    <w:link w:val="36"/>
    <w:autoRedefine/>
    <w:qFormat/>
    <w:uiPriority w:val="0"/>
    <w:pPr>
      <w:ind w:firstLine="599" w:firstLineChars="214"/>
    </w:pPr>
    <w:rPr>
      <w:sz w:val="28"/>
    </w:rPr>
  </w:style>
  <w:style w:type="paragraph" w:styleId="19">
    <w:name w:val="Normal (Web)"/>
    <w:basedOn w:val="1"/>
    <w:autoRedefine/>
    <w:qFormat/>
    <w:uiPriority w:val="0"/>
    <w:pPr>
      <w:widowControl/>
      <w:spacing w:before="100" w:beforeAutospacing="1" w:after="100" w:afterAutospacing="1"/>
      <w:jc w:val="left"/>
    </w:pPr>
    <w:rPr>
      <w:color w:val="000000"/>
      <w:kern w:val="0"/>
      <w:sz w:val="30"/>
      <w:szCs w:val="30"/>
    </w:rPr>
  </w:style>
  <w:style w:type="paragraph" w:styleId="20">
    <w:name w:val="annotation subject"/>
    <w:basedOn w:val="7"/>
    <w:next w:val="7"/>
    <w:link w:val="48"/>
    <w:autoRedefine/>
    <w:qFormat/>
    <w:uiPriority w:val="0"/>
    <w:rPr>
      <w:b/>
      <w:bCs/>
    </w:rPr>
  </w:style>
  <w:style w:type="paragraph" w:styleId="21">
    <w:name w:val="Body Text First Indent"/>
    <w:basedOn w:val="8"/>
    <w:link w:val="120"/>
    <w:unhideWhenUsed/>
    <w:qFormat/>
    <w:uiPriority w:val="99"/>
    <w:pPr>
      <w:adjustRightInd/>
      <w:snapToGrid/>
      <w:spacing w:before="0" w:beforeLines="0" w:after="120" w:afterLines="0" w:line="240" w:lineRule="auto"/>
      <w:ind w:firstLine="420" w:firstLineChars="100"/>
      <w:outlineLvl w:val="9"/>
    </w:pPr>
    <w:rPr>
      <w:rFonts w:ascii="Calibri" w:hAnsi="Calibri" w:cs="Times New Roman"/>
      <w:sz w:val="21"/>
      <w:szCs w:val="22"/>
    </w:rPr>
  </w:style>
  <w:style w:type="paragraph" w:styleId="22">
    <w:name w:val="Body Text First Indent 2"/>
    <w:basedOn w:val="9"/>
    <w:next w:val="1"/>
    <w:qFormat/>
    <w:uiPriority w:val="6"/>
    <w:pPr>
      <w:ind w:firstLine="420"/>
      <w:jc w:val="left"/>
    </w:pPr>
    <w:rPr>
      <w:rFonts w:ascii="Calibri" w:hAnsi="Calibri" w:cs="Calibri"/>
      <w:kern w:val="0"/>
    </w:rPr>
  </w:style>
  <w:style w:type="character" w:styleId="25">
    <w:name w:val="Strong"/>
    <w:basedOn w:val="24"/>
    <w:qFormat/>
    <w:uiPriority w:val="0"/>
    <w:rPr>
      <w:b/>
    </w:rPr>
  </w:style>
  <w:style w:type="character" w:styleId="26">
    <w:name w:val="page number"/>
    <w:basedOn w:val="24"/>
    <w:autoRedefine/>
    <w:qFormat/>
    <w:uiPriority w:val="0"/>
  </w:style>
  <w:style w:type="character" w:styleId="27">
    <w:name w:val="FollowedHyperlink"/>
    <w:autoRedefine/>
    <w:qFormat/>
    <w:uiPriority w:val="99"/>
    <w:rPr>
      <w:color w:val="800080"/>
      <w:u w:val="single"/>
    </w:rPr>
  </w:style>
  <w:style w:type="character" w:styleId="28">
    <w:name w:val="Hyperlink"/>
    <w:autoRedefine/>
    <w:qFormat/>
    <w:uiPriority w:val="99"/>
    <w:rPr>
      <w:color w:val="0000FF"/>
      <w:u w:val="single"/>
    </w:rPr>
  </w:style>
  <w:style w:type="character" w:styleId="29">
    <w:name w:val="annotation reference"/>
    <w:autoRedefine/>
    <w:qFormat/>
    <w:uiPriority w:val="0"/>
    <w:rPr>
      <w:sz w:val="21"/>
      <w:szCs w:val="21"/>
    </w:rPr>
  </w:style>
  <w:style w:type="character" w:customStyle="1" w:styleId="30">
    <w:name w:val="页眉 字符"/>
    <w:basedOn w:val="24"/>
    <w:link w:val="16"/>
    <w:autoRedefine/>
    <w:qFormat/>
    <w:uiPriority w:val="0"/>
    <w:rPr>
      <w:sz w:val="18"/>
      <w:szCs w:val="18"/>
    </w:rPr>
  </w:style>
  <w:style w:type="character" w:customStyle="1" w:styleId="31">
    <w:name w:val="页脚 字符"/>
    <w:basedOn w:val="24"/>
    <w:link w:val="15"/>
    <w:autoRedefine/>
    <w:qFormat/>
    <w:uiPriority w:val="0"/>
    <w:rPr>
      <w:sz w:val="18"/>
      <w:szCs w:val="18"/>
    </w:rPr>
  </w:style>
  <w:style w:type="character" w:customStyle="1" w:styleId="32">
    <w:name w:val="脚注文本 字符"/>
    <w:basedOn w:val="24"/>
    <w:link w:val="17"/>
    <w:autoRedefine/>
    <w:semiHidden/>
    <w:qFormat/>
    <w:uiPriority w:val="0"/>
    <w:rPr>
      <w:rFonts w:ascii="Times New Roman" w:hAnsi="Times New Roman" w:eastAsia="楷体_GB2312" w:cs="Times New Roman"/>
      <w:sz w:val="18"/>
      <w:szCs w:val="20"/>
    </w:rPr>
  </w:style>
  <w:style w:type="character" w:customStyle="1" w:styleId="33">
    <w:name w:val="正文文本缩进 字符"/>
    <w:basedOn w:val="24"/>
    <w:link w:val="9"/>
    <w:autoRedefine/>
    <w:qFormat/>
    <w:uiPriority w:val="0"/>
    <w:rPr>
      <w:rFonts w:ascii="楷体_GB2312" w:hAnsi="Times New Roman" w:eastAsia="楷体_GB2312" w:cs="Times New Roman"/>
      <w:sz w:val="32"/>
      <w:szCs w:val="20"/>
    </w:rPr>
  </w:style>
  <w:style w:type="character" w:customStyle="1" w:styleId="34">
    <w:name w:val="日期 字符"/>
    <w:basedOn w:val="24"/>
    <w:link w:val="12"/>
    <w:autoRedefine/>
    <w:qFormat/>
    <w:uiPriority w:val="0"/>
    <w:rPr>
      <w:rFonts w:ascii="Times New Roman" w:hAnsi="Times New Roman" w:eastAsia="楷体_GB2312" w:cs="Times New Roman"/>
      <w:sz w:val="28"/>
      <w:szCs w:val="20"/>
    </w:rPr>
  </w:style>
  <w:style w:type="character" w:customStyle="1" w:styleId="35">
    <w:name w:val="正文文本缩进 2 字符"/>
    <w:basedOn w:val="24"/>
    <w:link w:val="13"/>
    <w:autoRedefine/>
    <w:qFormat/>
    <w:uiPriority w:val="0"/>
    <w:rPr>
      <w:rFonts w:ascii="楷体_GB2312" w:hAnsi="Times New Roman" w:eastAsia="楷体_GB2312" w:cs="Times New Roman"/>
      <w:sz w:val="32"/>
      <w:szCs w:val="20"/>
    </w:rPr>
  </w:style>
  <w:style w:type="character" w:customStyle="1" w:styleId="36">
    <w:name w:val="正文文本缩进 3 字符"/>
    <w:basedOn w:val="24"/>
    <w:link w:val="18"/>
    <w:autoRedefine/>
    <w:qFormat/>
    <w:uiPriority w:val="0"/>
    <w:rPr>
      <w:rFonts w:ascii="Times New Roman" w:hAnsi="Times New Roman" w:eastAsia="楷体_GB2312" w:cs="Times New Roman"/>
      <w:sz w:val="28"/>
      <w:szCs w:val="20"/>
    </w:rPr>
  </w:style>
  <w:style w:type="paragraph" w:customStyle="1" w:styleId="37">
    <w:name w:val="font5"/>
    <w:basedOn w:val="1"/>
    <w:autoRedefine/>
    <w:qFormat/>
    <w:uiPriority w:val="0"/>
    <w:pPr>
      <w:widowControl/>
      <w:spacing w:before="100" w:beforeAutospacing="1" w:after="100" w:afterAutospacing="1"/>
      <w:jc w:val="left"/>
    </w:pPr>
    <w:rPr>
      <w:kern w:val="0"/>
    </w:rPr>
  </w:style>
  <w:style w:type="paragraph" w:customStyle="1" w:styleId="38">
    <w:name w:val="font6"/>
    <w:basedOn w:val="1"/>
    <w:autoRedefine/>
    <w:qFormat/>
    <w:uiPriority w:val="0"/>
    <w:pPr>
      <w:widowControl/>
      <w:spacing w:before="100" w:beforeAutospacing="1" w:after="100" w:afterAutospacing="1"/>
      <w:jc w:val="left"/>
    </w:pPr>
    <w:rPr>
      <w:rFonts w:hint="eastAsia"/>
      <w:kern w:val="0"/>
      <w:sz w:val="18"/>
      <w:szCs w:val="18"/>
    </w:rPr>
  </w:style>
  <w:style w:type="paragraph" w:customStyle="1" w:styleId="39">
    <w:name w:val="font7"/>
    <w:basedOn w:val="1"/>
    <w:autoRedefine/>
    <w:qFormat/>
    <w:uiPriority w:val="0"/>
    <w:pPr>
      <w:widowControl/>
      <w:spacing w:before="100" w:beforeAutospacing="1" w:after="100" w:afterAutospacing="1"/>
      <w:jc w:val="left"/>
    </w:pPr>
    <w:rPr>
      <w:rFonts w:hint="eastAsia" w:ascii="楷体_GB2312"/>
      <w:kern w:val="0"/>
    </w:rPr>
  </w:style>
  <w:style w:type="paragraph" w:customStyle="1" w:styleId="40">
    <w:name w:val="xl31"/>
    <w:basedOn w:val="1"/>
    <w:autoRedefine/>
    <w:qFormat/>
    <w:uiPriority w:val="0"/>
    <w:pPr>
      <w:widowControl/>
      <w:spacing w:before="100" w:beforeAutospacing="1" w:after="100" w:afterAutospacing="1"/>
      <w:jc w:val="center"/>
      <w:textAlignment w:val="center"/>
    </w:pPr>
    <w:rPr>
      <w:rFonts w:hint="eastAsia" w:ascii="楷体_GB2312"/>
      <w:kern w:val="0"/>
    </w:rPr>
  </w:style>
  <w:style w:type="paragraph" w:customStyle="1" w:styleId="41">
    <w:name w:val="xl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int="eastAsia" w:ascii="楷体_GB2312"/>
      <w:kern w:val="0"/>
    </w:rPr>
  </w:style>
  <w:style w:type="paragraph" w:customStyle="1" w:styleId="42">
    <w:name w:val="xl33"/>
    <w:basedOn w:val="1"/>
    <w:autoRedefine/>
    <w:qFormat/>
    <w:uiPriority w:val="0"/>
    <w:pPr>
      <w:widowControl/>
      <w:pBdr>
        <w:top w:val="single" w:color="auto" w:sz="4" w:space="0"/>
        <w:bottom w:val="single" w:color="auto" w:sz="4" w:space="0"/>
      </w:pBdr>
      <w:spacing w:before="100" w:beforeAutospacing="1" w:after="100" w:afterAutospacing="1"/>
      <w:jc w:val="center"/>
    </w:pPr>
    <w:rPr>
      <w:rFonts w:hint="eastAsia" w:ascii="楷体_GB2312"/>
      <w:kern w:val="0"/>
    </w:rPr>
  </w:style>
  <w:style w:type="paragraph" w:customStyle="1" w:styleId="43">
    <w:name w:val="xl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楷体_GB2312"/>
      <w:kern w:val="0"/>
    </w:rPr>
  </w:style>
  <w:style w:type="paragraph" w:customStyle="1" w:styleId="44">
    <w:name w:val="xl3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楷体_GB2312"/>
      <w:kern w:val="0"/>
    </w:rPr>
  </w:style>
  <w:style w:type="paragraph" w:customStyle="1" w:styleId="45">
    <w:name w:val="xl3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kern w:val="0"/>
    </w:rPr>
  </w:style>
  <w:style w:type="character" w:customStyle="1" w:styleId="46">
    <w:name w:val="正文文本 字符"/>
    <w:basedOn w:val="24"/>
    <w:link w:val="8"/>
    <w:autoRedefine/>
    <w:qFormat/>
    <w:uiPriority w:val="0"/>
    <w:rPr>
      <w:rFonts w:ascii="Times New Roman" w:hAnsi="Times New Roman" w:eastAsia="楷体_GB2312" w:cs="Times New Roman"/>
      <w:sz w:val="24"/>
      <w:szCs w:val="24"/>
    </w:rPr>
  </w:style>
  <w:style w:type="character" w:customStyle="1" w:styleId="47">
    <w:name w:val="批注文字 字符"/>
    <w:basedOn w:val="24"/>
    <w:link w:val="7"/>
    <w:autoRedefine/>
    <w:qFormat/>
    <w:uiPriority w:val="0"/>
    <w:rPr>
      <w:rFonts w:ascii="Times New Roman" w:hAnsi="Times New Roman" w:eastAsia="楷体_GB2312" w:cs="Times New Roman"/>
      <w:sz w:val="32"/>
      <w:szCs w:val="20"/>
    </w:rPr>
  </w:style>
  <w:style w:type="character" w:customStyle="1" w:styleId="48">
    <w:name w:val="批注主题 字符"/>
    <w:basedOn w:val="47"/>
    <w:link w:val="20"/>
    <w:autoRedefine/>
    <w:qFormat/>
    <w:uiPriority w:val="0"/>
    <w:rPr>
      <w:rFonts w:ascii="Times New Roman" w:hAnsi="Times New Roman" w:eastAsia="楷体_GB2312" w:cs="Times New Roman"/>
      <w:b/>
      <w:bCs/>
      <w:sz w:val="32"/>
      <w:szCs w:val="20"/>
    </w:rPr>
  </w:style>
  <w:style w:type="character" w:customStyle="1" w:styleId="49">
    <w:name w:val="批注框文本 字符"/>
    <w:basedOn w:val="24"/>
    <w:link w:val="14"/>
    <w:autoRedefine/>
    <w:qFormat/>
    <w:uiPriority w:val="0"/>
    <w:rPr>
      <w:rFonts w:ascii="Times New Roman" w:hAnsi="Times New Roman" w:eastAsia="楷体_GB2312" w:cs="Times New Roman"/>
      <w:sz w:val="18"/>
      <w:szCs w:val="18"/>
    </w:rPr>
  </w:style>
  <w:style w:type="paragraph" w:customStyle="1" w:styleId="50">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1">
    <w:name w:val="List Paragraph"/>
    <w:basedOn w:val="1"/>
    <w:autoRedefine/>
    <w:qFormat/>
    <w:uiPriority w:val="34"/>
    <w:pPr>
      <w:numPr>
        <w:ilvl w:val="0"/>
        <w:numId w:val="1"/>
      </w:numPr>
      <w:ind w:firstLine="0" w:firstLineChars="0"/>
    </w:pPr>
  </w:style>
  <w:style w:type="paragraph" w:styleId="52">
    <w:name w:val="No Spacing"/>
    <w:qFormat/>
    <w:uiPriority w:val="1"/>
    <w:pPr>
      <w:widowControl w:val="0"/>
      <w:jc w:val="both"/>
    </w:pPr>
    <w:rPr>
      <w:rFonts w:ascii="Times New Roman" w:hAnsi="Times New Roman" w:eastAsia="楷体_GB2312" w:cs="Times New Roman"/>
      <w:kern w:val="2"/>
      <w:sz w:val="32"/>
      <w:lang w:val="en-US" w:eastAsia="zh-CN" w:bidi="ar-SA"/>
    </w:rPr>
  </w:style>
  <w:style w:type="character" w:customStyle="1" w:styleId="53">
    <w:name w:val="标题 1 字符"/>
    <w:basedOn w:val="24"/>
    <w:link w:val="2"/>
    <w:autoRedefine/>
    <w:qFormat/>
    <w:uiPriority w:val="9"/>
    <w:rPr>
      <w:rFonts w:ascii="Times New Roman" w:hAnsi="Times New Roman" w:eastAsia="楷体_GB2312" w:cs="Times New Roman"/>
      <w:b/>
      <w:bCs/>
      <w:kern w:val="44"/>
      <w:sz w:val="44"/>
      <w:szCs w:val="44"/>
    </w:rPr>
  </w:style>
  <w:style w:type="paragraph" w:customStyle="1" w:styleId="54">
    <w:name w:val="msonormal"/>
    <w:basedOn w:val="1"/>
    <w:qFormat/>
    <w:uiPriority w:val="0"/>
    <w:pPr>
      <w:widowControl/>
      <w:spacing w:before="100" w:beforeAutospacing="1" w:after="100" w:afterAutospacing="1"/>
      <w:jc w:val="left"/>
    </w:pPr>
    <w:rPr>
      <w:rFonts w:cs="宋体"/>
      <w:kern w:val="0"/>
    </w:rPr>
  </w:style>
  <w:style w:type="paragraph" w:customStyle="1" w:styleId="55">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56">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57">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58">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color w:val="000000"/>
      <w:kern w:val="0"/>
      <w:sz w:val="20"/>
    </w:rPr>
  </w:style>
  <w:style w:type="paragraph" w:customStyle="1" w:styleId="59">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60">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61">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6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6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color w:val="FF0000"/>
      <w:kern w:val="0"/>
      <w:sz w:val="20"/>
    </w:rPr>
  </w:style>
  <w:style w:type="paragraph" w:customStyle="1" w:styleId="64">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color w:val="0D0D0D"/>
      <w:kern w:val="0"/>
      <w:sz w:val="20"/>
    </w:rPr>
  </w:style>
  <w:style w:type="paragraph" w:customStyle="1" w:styleId="65">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b/>
      <w:bCs/>
      <w:kern w:val="0"/>
      <w:sz w:val="20"/>
    </w:rPr>
  </w:style>
  <w:style w:type="paragraph" w:customStyle="1" w:styleId="66">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cs="宋体"/>
      <w:kern w:val="0"/>
      <w:sz w:val="20"/>
    </w:rPr>
  </w:style>
  <w:style w:type="paragraph" w:customStyle="1" w:styleId="67">
    <w:name w:val="xl86"/>
    <w:basedOn w:val="1"/>
    <w:autoRedefine/>
    <w:qFormat/>
    <w:uiPriority w:val="0"/>
    <w:pPr>
      <w:widowControl/>
      <w:spacing w:before="100" w:beforeAutospacing="1" w:after="100" w:afterAutospacing="1"/>
      <w:jc w:val="center"/>
    </w:pPr>
    <w:rPr>
      <w:rFonts w:cs="宋体"/>
      <w:kern w:val="0"/>
    </w:rPr>
  </w:style>
  <w:style w:type="paragraph" w:customStyle="1" w:styleId="68">
    <w:name w:val="xl87"/>
    <w:basedOn w:val="1"/>
    <w:autoRedefine/>
    <w:qFormat/>
    <w:uiPriority w:val="0"/>
    <w:pPr>
      <w:widowControl/>
      <w:shd w:val="clear" w:color="000000" w:fill="FFFFFF"/>
      <w:spacing w:before="100" w:beforeAutospacing="1" w:after="100" w:afterAutospacing="1"/>
      <w:jc w:val="center"/>
    </w:pPr>
    <w:rPr>
      <w:rFonts w:cs="宋体"/>
      <w:kern w:val="0"/>
    </w:rPr>
  </w:style>
  <w:style w:type="paragraph" w:customStyle="1" w:styleId="6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color w:val="000000"/>
      <w:kern w:val="0"/>
      <w:sz w:val="20"/>
    </w:rPr>
  </w:style>
  <w:style w:type="paragraph" w:customStyle="1" w:styleId="70">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71">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b/>
      <w:bCs/>
      <w:kern w:val="0"/>
      <w:sz w:val="20"/>
    </w:rPr>
  </w:style>
  <w:style w:type="paragraph" w:customStyle="1" w:styleId="72">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b/>
      <w:bCs/>
      <w:kern w:val="0"/>
      <w:sz w:val="20"/>
    </w:rPr>
  </w:style>
  <w:style w:type="paragraph" w:customStyle="1" w:styleId="73">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74">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75">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76">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77">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cs="宋体"/>
      <w:kern w:val="0"/>
      <w:sz w:val="20"/>
    </w:rPr>
  </w:style>
  <w:style w:type="paragraph" w:customStyle="1" w:styleId="78">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cs="宋体"/>
      <w:kern w:val="0"/>
      <w:sz w:val="20"/>
    </w:rPr>
  </w:style>
  <w:style w:type="paragraph" w:customStyle="1" w:styleId="79">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cs="宋体"/>
      <w:kern w:val="0"/>
      <w:sz w:val="20"/>
    </w:rPr>
  </w:style>
  <w:style w:type="paragraph" w:customStyle="1" w:styleId="80">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cs="宋体"/>
      <w:kern w:val="0"/>
      <w:sz w:val="20"/>
    </w:rPr>
  </w:style>
  <w:style w:type="paragraph" w:customStyle="1" w:styleId="81">
    <w:name w:val="xl100"/>
    <w:basedOn w:val="1"/>
    <w:autoRedefine/>
    <w:qFormat/>
    <w:uiPriority w:val="0"/>
    <w:pPr>
      <w:widowControl/>
      <w:spacing w:before="100" w:beforeAutospacing="1" w:after="100" w:afterAutospacing="1"/>
      <w:jc w:val="center"/>
    </w:pPr>
    <w:rPr>
      <w:rFonts w:cs="宋体"/>
      <w:kern w:val="0"/>
      <w:sz w:val="18"/>
      <w:szCs w:val="18"/>
    </w:rPr>
  </w:style>
  <w:style w:type="paragraph" w:customStyle="1" w:styleId="82">
    <w:name w:val="xl101"/>
    <w:basedOn w:val="1"/>
    <w:autoRedefine/>
    <w:qFormat/>
    <w:uiPriority w:val="0"/>
    <w:pPr>
      <w:widowControl/>
      <w:shd w:val="clear" w:color="000000" w:fill="FFFFFF"/>
      <w:spacing w:before="100" w:beforeAutospacing="1" w:after="100" w:afterAutospacing="1"/>
      <w:jc w:val="center"/>
    </w:pPr>
    <w:rPr>
      <w:rFonts w:cs="宋体"/>
      <w:color w:val="000000"/>
      <w:kern w:val="0"/>
    </w:rPr>
  </w:style>
  <w:style w:type="paragraph" w:customStyle="1" w:styleId="83">
    <w:name w:val="xl102"/>
    <w:basedOn w:val="1"/>
    <w:autoRedefine/>
    <w:qFormat/>
    <w:uiPriority w:val="0"/>
    <w:pPr>
      <w:widowControl/>
      <w:shd w:val="clear" w:color="000000" w:fill="FFFFFF"/>
      <w:spacing w:before="100" w:beforeAutospacing="1" w:after="100" w:afterAutospacing="1"/>
      <w:jc w:val="center"/>
    </w:pPr>
    <w:rPr>
      <w:rFonts w:cs="宋体"/>
      <w:color w:val="000000"/>
      <w:kern w:val="0"/>
      <w:sz w:val="18"/>
      <w:szCs w:val="18"/>
    </w:rPr>
  </w:style>
  <w:style w:type="paragraph" w:customStyle="1" w:styleId="84">
    <w:name w:val="xl103"/>
    <w:basedOn w:val="1"/>
    <w:autoRedefine/>
    <w:qFormat/>
    <w:uiPriority w:val="0"/>
    <w:pPr>
      <w:widowControl/>
      <w:shd w:val="clear" w:color="000000" w:fill="FFFFFF"/>
      <w:spacing w:before="100" w:beforeAutospacing="1" w:after="100" w:afterAutospacing="1"/>
      <w:jc w:val="center"/>
    </w:pPr>
    <w:rPr>
      <w:rFonts w:cs="宋体"/>
      <w:b/>
      <w:bCs/>
      <w:color w:val="000000"/>
      <w:kern w:val="0"/>
      <w:sz w:val="18"/>
      <w:szCs w:val="18"/>
    </w:rPr>
  </w:style>
  <w:style w:type="paragraph" w:customStyle="1" w:styleId="85">
    <w:name w:val="xl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color w:val="FF0000"/>
      <w:kern w:val="0"/>
      <w:sz w:val="20"/>
    </w:rPr>
  </w:style>
  <w:style w:type="paragraph" w:customStyle="1" w:styleId="86">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color w:val="FF0000"/>
      <w:kern w:val="0"/>
      <w:sz w:val="20"/>
    </w:rPr>
  </w:style>
  <w:style w:type="paragraph" w:customStyle="1" w:styleId="87">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88">
    <w:name w:val="xl10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89">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b/>
      <w:bCs/>
      <w:kern w:val="0"/>
      <w:sz w:val="20"/>
    </w:rPr>
  </w:style>
  <w:style w:type="paragraph" w:customStyle="1" w:styleId="90">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b/>
      <w:bCs/>
      <w:kern w:val="0"/>
      <w:sz w:val="20"/>
    </w:rPr>
  </w:style>
  <w:style w:type="paragraph" w:customStyle="1" w:styleId="91">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92">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93">
    <w:name w:val="xl1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94">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cs="宋体"/>
      <w:kern w:val="0"/>
      <w:sz w:val="20"/>
    </w:rPr>
  </w:style>
  <w:style w:type="paragraph" w:customStyle="1" w:styleId="95">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cs="宋体"/>
      <w:b/>
      <w:bCs/>
      <w:kern w:val="0"/>
      <w:sz w:val="20"/>
    </w:rPr>
  </w:style>
  <w:style w:type="paragraph" w:customStyle="1" w:styleId="96">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97">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98">
    <w:name w:val="xl117"/>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99">
    <w:name w:val="xl118"/>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100">
    <w:name w:val="xl11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101">
    <w:name w:val="xl120"/>
    <w:basedOn w:val="1"/>
    <w:autoRedefine/>
    <w:qFormat/>
    <w:uiPriority w:val="0"/>
    <w:pPr>
      <w:widowControl/>
      <w:spacing w:before="100" w:beforeAutospacing="1" w:after="100" w:afterAutospacing="1"/>
      <w:jc w:val="center"/>
    </w:pPr>
    <w:rPr>
      <w:rFonts w:cs="宋体"/>
      <w:b/>
      <w:bCs/>
      <w:kern w:val="0"/>
      <w:sz w:val="20"/>
    </w:rPr>
  </w:style>
  <w:style w:type="paragraph" w:customStyle="1" w:styleId="102">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103">
    <w:name w:val="xl12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104">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105">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kern w:val="0"/>
      <w:sz w:val="20"/>
    </w:rPr>
  </w:style>
  <w:style w:type="paragraph" w:customStyle="1" w:styleId="106">
    <w:name w:val="xl125"/>
    <w:basedOn w:val="1"/>
    <w:autoRedefine/>
    <w:qFormat/>
    <w:uiPriority w:val="0"/>
    <w:pPr>
      <w:widowControl/>
      <w:spacing w:before="100" w:beforeAutospacing="1" w:after="100" w:afterAutospacing="1"/>
      <w:jc w:val="left"/>
    </w:pPr>
    <w:rPr>
      <w:rFonts w:cs="宋体"/>
      <w:kern w:val="0"/>
      <w:sz w:val="18"/>
      <w:szCs w:val="18"/>
    </w:rPr>
  </w:style>
  <w:style w:type="paragraph" w:customStyle="1" w:styleId="107">
    <w:name w:val="xl126"/>
    <w:basedOn w:val="1"/>
    <w:autoRedefine/>
    <w:qFormat/>
    <w:uiPriority w:val="0"/>
    <w:pPr>
      <w:widowControl/>
      <w:spacing w:before="100" w:beforeAutospacing="1" w:after="100" w:afterAutospacing="1"/>
      <w:jc w:val="left"/>
    </w:pPr>
    <w:rPr>
      <w:rFonts w:cs="宋体"/>
      <w:kern w:val="0"/>
      <w:sz w:val="18"/>
      <w:szCs w:val="18"/>
    </w:rPr>
  </w:style>
  <w:style w:type="paragraph" w:customStyle="1" w:styleId="108">
    <w:name w:val="xl127"/>
    <w:basedOn w:val="1"/>
    <w:autoRedefine/>
    <w:qFormat/>
    <w:uiPriority w:val="0"/>
    <w:pPr>
      <w:widowControl/>
      <w:spacing w:before="100" w:beforeAutospacing="1" w:after="100" w:afterAutospacing="1"/>
      <w:jc w:val="right"/>
    </w:pPr>
    <w:rPr>
      <w:rFonts w:cs="宋体"/>
      <w:kern w:val="0"/>
      <w:sz w:val="18"/>
      <w:szCs w:val="18"/>
    </w:rPr>
  </w:style>
  <w:style w:type="paragraph" w:customStyle="1" w:styleId="109">
    <w:name w:val="xl128"/>
    <w:basedOn w:val="1"/>
    <w:autoRedefine/>
    <w:qFormat/>
    <w:uiPriority w:val="0"/>
    <w:pPr>
      <w:widowControl/>
      <w:spacing w:before="100" w:beforeAutospacing="1" w:after="100" w:afterAutospacing="1"/>
      <w:jc w:val="center"/>
    </w:pPr>
    <w:rPr>
      <w:rFonts w:cs="宋体"/>
      <w:b/>
      <w:bCs/>
      <w:kern w:val="0"/>
      <w:sz w:val="20"/>
    </w:rPr>
  </w:style>
  <w:style w:type="paragraph" w:customStyle="1" w:styleId="110">
    <w:name w:val="xl129"/>
    <w:basedOn w:val="1"/>
    <w:autoRedefine/>
    <w:qFormat/>
    <w:uiPriority w:val="0"/>
    <w:pPr>
      <w:widowControl/>
      <w:spacing w:before="100" w:beforeAutospacing="1" w:after="100" w:afterAutospacing="1"/>
      <w:jc w:val="right"/>
    </w:pPr>
    <w:rPr>
      <w:rFonts w:cs="宋体"/>
      <w:kern w:val="0"/>
      <w:sz w:val="18"/>
      <w:szCs w:val="18"/>
    </w:rPr>
  </w:style>
  <w:style w:type="paragraph" w:customStyle="1" w:styleId="111">
    <w:name w:val="xl130"/>
    <w:basedOn w:val="1"/>
    <w:autoRedefine/>
    <w:qFormat/>
    <w:uiPriority w:val="0"/>
    <w:pPr>
      <w:widowControl/>
      <w:spacing w:before="100" w:beforeAutospacing="1" w:after="100" w:afterAutospacing="1"/>
      <w:jc w:val="right"/>
    </w:pPr>
    <w:rPr>
      <w:rFonts w:cs="宋体"/>
      <w:kern w:val="0"/>
    </w:rPr>
  </w:style>
  <w:style w:type="character" w:customStyle="1" w:styleId="112">
    <w:name w:val="脚注文本 字符1"/>
    <w:basedOn w:val="24"/>
    <w:autoRedefine/>
    <w:semiHidden/>
    <w:qFormat/>
    <w:uiPriority w:val="0"/>
    <w:rPr>
      <w:rFonts w:ascii="Times New Roman" w:hAnsi="Times New Roman" w:eastAsia="楷体_GB2312" w:cs="Times New Roman"/>
      <w:sz w:val="18"/>
      <w:szCs w:val="18"/>
    </w:rPr>
  </w:style>
  <w:style w:type="paragraph" w:customStyle="1" w:styleId="113">
    <w:name w:val="xl69"/>
    <w:basedOn w:val="1"/>
    <w:autoRedefine/>
    <w:qFormat/>
    <w:uiPriority w:val="0"/>
    <w:pPr>
      <w:widowControl/>
      <w:shd w:val="clear" w:color="000000" w:fill="FFFFFF"/>
      <w:spacing w:before="100" w:beforeAutospacing="1" w:after="100" w:afterAutospacing="1"/>
      <w:jc w:val="center"/>
      <w:textAlignment w:val="center"/>
    </w:pPr>
    <w:rPr>
      <w:rFonts w:ascii="微软雅黑" w:hAnsi="微软雅黑" w:eastAsia="微软雅黑" w:cs="宋体"/>
      <w:kern w:val="0"/>
      <w:sz w:val="20"/>
    </w:rPr>
  </w:style>
  <w:style w:type="paragraph" w:customStyle="1" w:styleId="114">
    <w:name w:val="xl70"/>
    <w:basedOn w:val="1"/>
    <w:autoRedefine/>
    <w:qFormat/>
    <w:uiPriority w:val="0"/>
    <w:pPr>
      <w:widowControl/>
      <w:pBdr>
        <w:bottom w:val="single" w:color="auto" w:sz="4" w:space="0"/>
      </w:pBdr>
      <w:shd w:val="clear" w:color="000000" w:fill="FFFFFF"/>
      <w:spacing w:before="100" w:beforeAutospacing="1" w:after="100" w:afterAutospacing="1"/>
      <w:jc w:val="left"/>
      <w:textAlignment w:val="center"/>
    </w:pPr>
    <w:rPr>
      <w:rFonts w:ascii="微软雅黑" w:hAnsi="微软雅黑" w:eastAsia="微软雅黑" w:cs="宋体"/>
      <w:b/>
      <w:bCs/>
      <w:kern w:val="0"/>
      <w:sz w:val="28"/>
      <w:szCs w:val="28"/>
    </w:rPr>
  </w:style>
  <w:style w:type="paragraph" w:customStyle="1" w:styleId="115">
    <w:name w:val="xl71"/>
    <w:basedOn w:val="1"/>
    <w:autoRedefine/>
    <w:qFormat/>
    <w:uiPriority w:val="0"/>
    <w:pPr>
      <w:widowControl/>
      <w:pBdr>
        <w:bottom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8"/>
      <w:szCs w:val="28"/>
    </w:rPr>
  </w:style>
  <w:style w:type="paragraph" w:customStyle="1" w:styleId="116">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kern w:val="0"/>
      <w:sz w:val="20"/>
    </w:rPr>
  </w:style>
  <w:style w:type="paragraph" w:customStyle="1" w:styleId="117">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kern w:val="0"/>
      <w:sz w:val="20"/>
    </w:rPr>
  </w:style>
  <w:style w:type="paragraph" w:customStyle="1" w:styleId="118">
    <w:name w:val="11111"/>
    <w:basedOn w:val="2"/>
    <w:autoRedefine/>
    <w:qFormat/>
    <w:uiPriority w:val="0"/>
    <w:pPr>
      <w:spacing w:line="360" w:lineRule="auto"/>
      <w:jc w:val="center"/>
    </w:pPr>
    <w:rPr>
      <w:rFonts w:ascii="仿宋_GB2312" w:eastAsia="仿宋_GB2312"/>
      <w:sz w:val="30"/>
    </w:rPr>
  </w:style>
  <w:style w:type="paragraph" w:customStyle="1" w:styleId="119">
    <w:name w:val="修订1"/>
    <w:autoRedefine/>
    <w:hidden/>
    <w:semiHidden/>
    <w:qFormat/>
    <w:uiPriority w:val="99"/>
    <w:rPr>
      <w:rFonts w:ascii="Times New Roman" w:hAnsi="Times New Roman" w:eastAsia="楷体_GB2312" w:cs="Times New Roman"/>
      <w:kern w:val="2"/>
      <w:sz w:val="32"/>
      <w:lang w:val="en-US" w:eastAsia="zh-CN" w:bidi="ar-SA"/>
    </w:rPr>
  </w:style>
  <w:style w:type="character" w:customStyle="1" w:styleId="120">
    <w:name w:val="正文文本首行缩进 字符"/>
    <w:basedOn w:val="46"/>
    <w:link w:val="21"/>
    <w:qFormat/>
    <w:uiPriority w:val="99"/>
    <w:rPr>
      <w:rFonts w:ascii="Calibri" w:hAnsi="Calibri" w:eastAsia="楷体_GB2312" w:cs="Times New Roman"/>
      <w:kern w:val="2"/>
      <w:sz w:val="21"/>
      <w:szCs w:val="22"/>
    </w:rPr>
  </w:style>
  <w:style w:type="paragraph" w:customStyle="1" w:styleId="121">
    <w:name w:val="列出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DF81A-84FF-4716-8EA4-2C47F23E435B}">
  <ds:schemaRefs/>
</ds:datastoreItem>
</file>

<file path=docProps/app.xml><?xml version="1.0" encoding="utf-8"?>
<Properties xmlns="http://schemas.openxmlformats.org/officeDocument/2006/extended-properties" xmlns:vt="http://schemas.openxmlformats.org/officeDocument/2006/docPropsVTypes">
  <Template>Normal</Template>
  <Company>WM-MOTOR</Company>
  <Pages>27</Pages>
  <Words>3676</Words>
  <Characters>3838</Characters>
  <Lines>119</Lines>
  <Paragraphs>33</Paragraphs>
  <TotalTime>28</TotalTime>
  <ScaleCrop>false</ScaleCrop>
  <LinksUpToDate>false</LinksUpToDate>
  <CharactersWithSpaces>4157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2020-03-18T07:21:00Z</dcterms:created>
  <dc:creator>郝彬彬</dc:creator>
  <cp:lastModifiedBy>倪小军</cp:lastModifiedBy>
  <cp:lastPrinted>2025-09-15T08:43:00Z</cp:lastPrinted>
  <dcterms:modified xsi:type="dcterms:W3CDTF">2025-09-15T10:05:33Z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029DB3B70F994C7692CAD15C051BE2B6_13</vt:lpwstr>
  </property>
  <property fmtid="{D5CDD505-2E9C-101B-9397-08002B2CF9AE}" pid="4" name="KSOTemplateDocerSaveRecord">
    <vt:lpwstr>eyJoZGlkIjoiOGUxNjIxYWE3Y2I1NzY0NzkyZDBjMTE2ZDhjYWRlMmYiLCJ1c2VySWQiOiIzNzQxNjcwNzIifQ==</vt:lpwstr>
  </property>
</Properties>
</file>