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default" w:ascii="方正小标宋_GBK" w:hAnsi="方正小标宋_GBK" w:eastAsia="方正小标宋_GBK" w:cs="方正小标宋_GBK"/>
          <w:b w:val="0"/>
          <w:bCs/>
          <w:sz w:val="56"/>
          <w:szCs w:val="56"/>
          <w:highlight w:val="none"/>
          <w:lang w:val="en-US" w:eastAsia="zh-CN"/>
        </w:rPr>
      </w:pPr>
      <w:r>
        <w:rPr>
          <w:rFonts w:hint="eastAsia" w:ascii="方正小标宋_GBK" w:hAnsi="方正小标宋_GBK" w:eastAsia="方正小标宋_GBK" w:cs="方正小标宋_GBK"/>
          <w:b w:val="0"/>
          <w:bCs/>
          <w:sz w:val="40"/>
          <w:szCs w:val="40"/>
          <w:highlight w:val="none"/>
          <w:u w:val="single"/>
          <w:lang w:val="en-US" w:eastAsia="zh-CN"/>
        </w:rPr>
        <w:t>祁东大昌湾桥危桥改造工程围堰钢板采购招标</w:t>
      </w:r>
    </w:p>
    <w:p w14:paraId="43DBBD1A">
      <w:pPr>
        <w:pStyle w:val="11"/>
        <w:ind w:left="0" w:leftChars="0" w:firstLine="0" w:firstLineChars="0"/>
        <w:rPr>
          <w:sz w:val="36"/>
          <w:szCs w:val="36"/>
          <w:highlight w:val="none"/>
        </w:rPr>
      </w:pPr>
    </w:p>
    <w:p w14:paraId="2B0C4BD2">
      <w:pPr>
        <w:pStyle w:val="8"/>
        <w:spacing w:line="480" w:lineRule="exact"/>
        <w:ind w:left="0" w:leftChars="0"/>
        <w:jc w:val="center"/>
        <w:rPr>
          <w:rFonts w:hint="eastAsia" w:ascii="华文中宋" w:hAnsi="华文中宋" w:eastAsia="华文中宋"/>
          <w:b/>
          <w:sz w:val="48"/>
          <w:szCs w:val="48"/>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8"/>
        <w:spacing w:line="480" w:lineRule="exact"/>
        <w:ind w:left="0" w:leftChars="0"/>
        <w:jc w:val="center"/>
        <w:rPr>
          <w:rFonts w:ascii="华文中宋" w:hAnsi="华文中宋" w:eastAsia="华文中宋"/>
          <w:b/>
          <w:sz w:val="52"/>
          <w:szCs w:val="52"/>
          <w:highlight w:val="none"/>
        </w:rPr>
      </w:pPr>
    </w:p>
    <w:p w14:paraId="48A0A1FA">
      <w:pPr>
        <w:pStyle w:val="11"/>
        <w:ind w:firstLine="0" w:firstLineChars="0"/>
        <w:rPr>
          <w:highlight w:val="none"/>
        </w:rPr>
      </w:pPr>
    </w:p>
    <w:p w14:paraId="32B0CB7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03E56403">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lang w:val="en-US" w:eastAsia="zh-CN"/>
        </w:rPr>
        <w:t>衡阳公路桥梁建设有限公司</w:t>
      </w:r>
    </w:p>
    <w:p w14:paraId="1907DA97">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82BDCB4">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lang w:val="en-US" w:eastAsia="zh-CN"/>
        </w:rPr>
        <w:t>八</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5</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10</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25</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334AD0D2">
      <w:p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祁东县大昌湾桥危桥改造工程</w:t>
      </w:r>
    </w:p>
    <w:p w14:paraId="273A11F7">
      <w:p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围堰钢板采购招标比选公告</w:t>
      </w:r>
    </w:p>
    <w:p w14:paraId="08FDA66B">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t>一、项目概况</w:t>
      </w:r>
    </w:p>
    <w:p w14:paraId="40823E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1、招标项目：祁东县大昌湾桥危桥改造工程围堰钢板采购</w:t>
      </w:r>
    </w:p>
    <w:p w14:paraId="59F32261">
      <w:pPr>
        <w:keepNext w:val="0"/>
        <w:keepLines w:val="0"/>
        <w:pageBreakBefore w:val="0"/>
        <w:tabs>
          <w:tab w:val="left" w:pos="7341"/>
        </w:tabs>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2、项目地点：祁东县玉合街道玖隆村大昌湾</w:t>
      </w:r>
      <w:r>
        <w:rPr>
          <w:rFonts w:hint="eastAsia" w:ascii="宋体" w:hAnsi="宋体" w:eastAsia="宋体" w:cs="宋体"/>
          <w:color w:val="auto"/>
          <w:kern w:val="2"/>
          <w:sz w:val="28"/>
          <w:szCs w:val="28"/>
          <w:u w:val="none"/>
          <w:lang w:val="en-US" w:eastAsia="zh-CN" w:bidi="ar-SA"/>
        </w:rPr>
        <w:tab/>
      </w:r>
    </w:p>
    <w:p w14:paraId="3CBB40C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3、计划施工（或服务）时间：2025年8月15日</w:t>
      </w:r>
    </w:p>
    <w:p w14:paraId="682773D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4、招标人：祁东县大昌湾桥危桥改造工程项目部</w:t>
      </w:r>
    </w:p>
    <w:p w14:paraId="0825472E">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default"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t xml:space="preserve">二、招标内容和范围包括 </w:t>
      </w:r>
    </w:p>
    <w:p w14:paraId="29D6156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1、招标内容简介：祁东大昌湾桥危桥改造工程围堰钢板采购</w:t>
      </w:r>
    </w:p>
    <w:p w14:paraId="224FED2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2、范围及桩号：大昌湾桥</w:t>
      </w:r>
    </w:p>
    <w:p w14:paraId="07B8A91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1F657ED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bookmarkStart w:id="0" w:name="EB19938269ba5945b19b09a63c5de3e33b"/>
      <w:r>
        <w:rPr>
          <w:rFonts w:hint="eastAsia" w:ascii="宋体" w:hAnsi="宋体" w:eastAsia="宋体" w:cs="宋体"/>
          <w:color w:val="auto"/>
          <w:kern w:val="2"/>
          <w:sz w:val="28"/>
          <w:szCs w:val="28"/>
          <w:u w:val="none"/>
          <w:lang w:val="en-US" w:eastAsia="zh-CN" w:bidi="ar-SA"/>
        </w:rPr>
        <w:t>□</w:t>
      </w:r>
      <w:bookmarkEnd w:id="0"/>
      <w:r>
        <w:rPr>
          <w:rFonts w:hint="eastAsia" w:ascii="宋体" w:hAnsi="宋体" w:eastAsia="宋体" w:cs="宋体"/>
          <w:color w:val="auto"/>
          <w:kern w:val="2"/>
          <w:sz w:val="28"/>
          <w:szCs w:val="28"/>
          <w:u w:val="none"/>
          <w:lang w:val="en-US" w:eastAsia="zh-CN" w:bidi="ar-SA"/>
        </w:rPr>
        <w:t xml:space="preserve">简易计税方法  </w:t>
      </w:r>
    </w:p>
    <w:p w14:paraId="75C44871">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t>三、控制价</w:t>
      </w:r>
    </w:p>
    <w:p w14:paraId="1C1026E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最高投标限价：</w:t>
      </w:r>
      <w:r>
        <w:rPr>
          <w:rFonts w:hint="eastAsia" w:ascii="宋体" w:hAnsi="宋体" w:eastAsia="宋体" w:cs="宋体"/>
          <w:color w:val="auto"/>
          <w:kern w:val="2"/>
          <w:sz w:val="28"/>
          <w:szCs w:val="28"/>
          <w:highlight w:val="none"/>
          <w:u w:val="none"/>
          <w:lang w:val="en-US" w:eastAsia="zh-CN" w:bidi="ar-SA"/>
        </w:rPr>
        <w:t>996400</w:t>
      </w:r>
      <w:r>
        <w:rPr>
          <w:rFonts w:hint="eastAsia" w:ascii="宋体" w:hAnsi="宋体" w:eastAsia="宋体" w:cs="宋体"/>
          <w:color w:val="auto"/>
          <w:kern w:val="2"/>
          <w:sz w:val="28"/>
          <w:szCs w:val="28"/>
          <w:u w:val="none"/>
          <w:lang w:val="en-US" w:eastAsia="zh-CN" w:bidi="ar-SA"/>
        </w:rPr>
        <w:t>元。</w:t>
      </w:r>
    </w:p>
    <w:p w14:paraId="051E18EA">
      <w:pPr>
        <w:numPr>
          <w:ilvl w:val="0"/>
          <w:numId w:val="0"/>
        </w:numPr>
        <w:ind w:firstLine="602" w:firstLineChars="200"/>
        <w:rPr>
          <w:rFonts w:hint="eastAsia" w:ascii="仿宋" w:hAnsi="仿宋" w:eastAsia="仿宋" w:cs="仿宋"/>
          <w:b/>
          <w:bCs/>
          <w:color w:val="auto"/>
          <w:kern w:val="2"/>
          <w:sz w:val="30"/>
          <w:szCs w:val="30"/>
          <w:u w:val="none"/>
          <w:lang w:val="en-US" w:eastAsia="zh-CN" w:bidi="ar-SA"/>
        </w:rPr>
      </w:pPr>
      <w:r>
        <w:rPr>
          <w:rFonts w:hint="eastAsia" w:ascii="仿宋" w:hAnsi="仿宋" w:eastAsia="仿宋" w:cs="仿宋"/>
          <w:b/>
          <w:bCs/>
          <w:color w:val="auto"/>
          <w:kern w:val="2"/>
          <w:sz w:val="30"/>
          <w:szCs w:val="30"/>
          <w:u w:val="none"/>
          <w:lang w:val="en-US" w:eastAsia="zh-CN" w:bidi="ar-SA"/>
        </w:rPr>
        <w:t>四、投标人资格要求</w:t>
      </w:r>
    </w:p>
    <w:p w14:paraId="7A67AA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1.投标人具有独立法人资格并依法取得营业执照、相应资质证书等并在有效期限内；</w:t>
      </w:r>
    </w:p>
    <w:p w14:paraId="411183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2.投标人具备相应的资质：本次招标工作相对应的经营范围；</w:t>
      </w:r>
    </w:p>
    <w:p w14:paraId="664488F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3.投标人注册资金不应低于人民币200万元；</w:t>
      </w:r>
    </w:p>
    <w:p w14:paraId="313E38E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4.业绩要求；</w:t>
      </w:r>
    </w:p>
    <w:p w14:paraId="0FEC0C9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6AABFF5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□提供:近3年内（  年  月至  年  月）不少于   个（1至3个）  （填特征值）  的类似项目业绩。</w:t>
      </w:r>
    </w:p>
    <w:p w14:paraId="5534A6B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5.项目负责人要求：</w:t>
      </w:r>
    </w:p>
    <w:p w14:paraId="264E93E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38021D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□提供:拟任项目负责人须具有      （证书或职称或执业资格等），且为本单位在职员工，并提供劳动和社会保障部门出具的投标截止时间前近半年连续6个月（  年  月至  年  月）的社保证明。</w:t>
      </w:r>
    </w:p>
    <w:p w14:paraId="4FB3994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3177D65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7.关联要求：参选单位法定代表人为同一人或者存在直接控股、管理关系的不同参选人，不得同时参加本次比选。</w:t>
      </w:r>
    </w:p>
    <w:p w14:paraId="742EFFA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0FD1ADC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9.增值税要求：</w:t>
      </w:r>
    </w:p>
    <w:p w14:paraId="30FA25E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1445BDA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2B1BC9F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color w:val="auto"/>
          <w:kern w:val="2"/>
          <w:sz w:val="28"/>
          <w:szCs w:val="28"/>
          <w:u w:val="none"/>
          <w:lang w:val="en-US" w:eastAsia="zh-CN" w:bidi="ar-SA"/>
        </w:rPr>
      </w:pPr>
      <w:r>
        <w:rPr>
          <w:rFonts w:hint="eastAsia" w:ascii="宋体" w:hAnsi="宋体" w:cs="宋体"/>
          <w:b/>
          <w:bCs/>
          <w:color w:val="auto"/>
          <w:kern w:val="2"/>
          <w:sz w:val="28"/>
          <w:szCs w:val="28"/>
          <w:u w:val="none"/>
          <w:lang w:val="en-US" w:eastAsia="zh-CN" w:bidi="ar-SA"/>
        </w:rPr>
        <w:t>五、</w:t>
      </w:r>
      <w:r>
        <w:rPr>
          <w:rFonts w:hint="eastAsia" w:ascii="宋体" w:hAnsi="宋体" w:eastAsia="宋体" w:cs="宋体"/>
          <w:b/>
          <w:bCs/>
          <w:color w:val="auto"/>
          <w:kern w:val="2"/>
          <w:sz w:val="28"/>
          <w:szCs w:val="28"/>
          <w:u w:val="none"/>
          <w:lang w:val="en-US" w:eastAsia="zh-CN" w:bidi="ar-SA"/>
        </w:rPr>
        <w:t>招标比选文件的获取</w:t>
      </w:r>
      <w:r>
        <w:rPr>
          <w:rFonts w:hint="eastAsia" w:ascii="宋体" w:hAnsi="宋体" w:eastAsia="宋体" w:cs="宋体"/>
          <w:b/>
          <w:bCs/>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凡有意参加比选的符合条件的比选单位，2025年8月6日至2025年8月8日在衡阳公路桥梁建设有限公司官方网（www.hylqgs.com）下载招标比选文件，并按照比选文件要求参与比选。</w:t>
      </w:r>
    </w:p>
    <w:p w14:paraId="5A19BB7E">
      <w:pPr>
        <w:numPr>
          <w:ilvl w:val="0"/>
          <w:numId w:val="0"/>
        </w:numPr>
        <w:rPr>
          <w:rFonts w:hint="eastAsia" w:ascii="宋体" w:hAnsi="宋体" w:eastAsia="宋体" w:cs="宋体"/>
          <w:b/>
          <w:bCs/>
          <w:color w:val="auto"/>
          <w:kern w:val="2"/>
          <w:sz w:val="28"/>
          <w:szCs w:val="28"/>
          <w:u w:val="none"/>
          <w:lang w:val="en-US" w:eastAsia="zh-CN" w:bidi="ar-SA"/>
        </w:rPr>
      </w:pPr>
      <w:r>
        <w:rPr>
          <w:rFonts w:hint="eastAsia" w:ascii="宋体" w:hAnsi="宋体" w:cs="宋体"/>
          <w:b/>
          <w:bCs/>
          <w:color w:val="auto"/>
          <w:kern w:val="2"/>
          <w:sz w:val="28"/>
          <w:szCs w:val="28"/>
          <w:u w:val="none"/>
          <w:lang w:val="en-US" w:eastAsia="zh-CN" w:bidi="ar-SA"/>
        </w:rPr>
        <w:t>六、</w:t>
      </w:r>
      <w:r>
        <w:rPr>
          <w:rFonts w:hint="eastAsia" w:ascii="宋体" w:hAnsi="宋体" w:eastAsia="宋体" w:cs="宋体"/>
          <w:b/>
          <w:bCs/>
          <w:color w:val="auto"/>
          <w:kern w:val="2"/>
          <w:sz w:val="28"/>
          <w:szCs w:val="28"/>
          <w:u w:val="none"/>
          <w:lang w:val="en-US" w:eastAsia="zh-CN" w:bidi="ar-SA"/>
        </w:rPr>
        <w:t>投标保证金</w:t>
      </w:r>
    </w:p>
    <w:p w14:paraId="5F1012CB">
      <w:pPr>
        <w:numPr>
          <w:ilvl w:val="0"/>
          <w:numId w:val="0"/>
        </w:numPr>
        <w:ind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本次比选的投标保证金为 5000 元，采用现金、银行转账或保函形式（银行保函或担保公司保函）。收款账户信息如下：</w:t>
      </w:r>
    </w:p>
    <w:p w14:paraId="218F0A11">
      <w:pPr>
        <w:numPr>
          <w:ilvl w:val="0"/>
          <w:numId w:val="0"/>
        </w:numPr>
        <w:ind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户  名：衡阳公路桥梁建设有限公司祁东分公司</w:t>
      </w:r>
    </w:p>
    <w:p w14:paraId="19C42961">
      <w:pPr>
        <w:numPr>
          <w:ilvl w:val="0"/>
          <w:numId w:val="0"/>
        </w:numPr>
        <w:ind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开户行：中国工商银行股份有限公司祁东支行</w:t>
      </w:r>
    </w:p>
    <w:p w14:paraId="2E106ED2">
      <w:pPr>
        <w:numPr>
          <w:ilvl w:val="0"/>
          <w:numId w:val="0"/>
        </w:numPr>
        <w:ind w:firstLine="560" w:firstLineChars="200"/>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账  号：1905 0310 0920 0114 701</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b/>
          <w:bCs/>
          <w:color w:val="auto"/>
          <w:kern w:val="2"/>
          <w:sz w:val="28"/>
          <w:szCs w:val="28"/>
          <w:u w:val="none"/>
          <w:lang w:val="en-US" w:eastAsia="zh-CN" w:bidi="ar-SA"/>
        </w:rPr>
        <w:t>七、开标时间及地点</w:t>
      </w:r>
      <w:r>
        <w:rPr>
          <w:rFonts w:hint="eastAsia" w:ascii="宋体" w:hAnsi="宋体" w:eastAsia="宋体" w:cs="宋体"/>
          <w:b/>
          <w:bCs/>
          <w:color w:val="auto"/>
          <w:kern w:val="2"/>
          <w:sz w:val="28"/>
          <w:szCs w:val="28"/>
          <w:u w:val="none"/>
          <w:lang w:val="en-US" w:eastAsia="zh-CN" w:bidi="ar-SA"/>
        </w:rPr>
        <w:br w:type="textWrapping"/>
      </w:r>
      <w:r>
        <w:rPr>
          <w:rFonts w:hint="eastAsia" w:ascii="宋体" w:hAnsi="宋体" w:eastAsia="宋体" w:cs="宋体"/>
          <w:i w:val="0"/>
          <w:iCs w:val="0"/>
          <w:caps w:val="0"/>
          <w:color w:val="666666"/>
          <w:spacing w:val="0"/>
          <w:sz w:val="28"/>
          <w:szCs w:val="28"/>
          <w:shd w:val="clear" w:color="auto"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本项目拟定于2025年8月8日15时00分在祁东县玉合街道玖隆村大昌湾桥危桥改造工程项目部会议室开标，如有变动将提前一天另行通知。</w:t>
      </w:r>
    </w:p>
    <w:p w14:paraId="22B0F362">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身份验证核查通过的参选单位按要求填写参选文件接收登记表。</w:t>
      </w:r>
    </w:p>
    <w:p w14:paraId="29160F31">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2.逾期送达的或者未送达指定地点的参选文件，比选人不予受理。</w:t>
      </w:r>
    </w:p>
    <w:p w14:paraId="2EE692E9">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bCs/>
          <w:color w:val="auto"/>
          <w:kern w:val="2"/>
          <w:sz w:val="28"/>
          <w:szCs w:val="28"/>
          <w:u w:val="none"/>
          <w:lang w:val="en-US" w:eastAsia="zh-CN" w:bidi="ar-SA"/>
        </w:rPr>
        <w:t>八、发布公告的媒介</w:t>
      </w:r>
      <w:r>
        <w:rPr>
          <w:rFonts w:hint="eastAsia" w:ascii="宋体" w:hAnsi="宋体" w:eastAsia="宋体" w:cs="宋体"/>
          <w:b/>
          <w:bCs/>
          <w:color w:val="auto"/>
          <w:kern w:val="2"/>
          <w:sz w:val="28"/>
          <w:szCs w:val="28"/>
          <w:u w:val="none"/>
          <w:lang w:val="en-US" w:eastAsia="zh-CN" w:bidi="ar-SA"/>
        </w:rPr>
        <w:br w:type="textWrapping"/>
      </w:r>
      <w:r>
        <w:rPr>
          <w:rFonts w:hint="eastAsia" w:ascii="宋体" w:hAnsi="宋体" w:eastAsia="宋体" w:cs="宋体"/>
          <w:b w:val="0"/>
          <w:bCs w:val="0"/>
          <w:spacing w:val="0"/>
          <w:position w:val="0"/>
          <w:sz w:val="28"/>
          <w:szCs w:val="28"/>
          <w:lang w:val="en-US" w:eastAsia="zh-CN"/>
        </w:rPr>
        <w:t>  本次比选公告和中标公示在衡阳公路桥梁建设有限公司官方网站（www.hylqgs.com）上发布。</w:t>
      </w:r>
    </w:p>
    <w:p w14:paraId="31E2559F">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bCs/>
          <w:color w:val="auto"/>
          <w:kern w:val="2"/>
          <w:sz w:val="28"/>
          <w:szCs w:val="28"/>
          <w:u w:val="none"/>
          <w:lang w:val="en-US" w:eastAsia="zh-CN" w:bidi="ar-SA"/>
        </w:rPr>
        <w:t>九、联系方式</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招 标 人：祁东县大昌湾桥危桥改造工程项目部</w:t>
      </w:r>
    </w:p>
    <w:p w14:paraId="650DFA9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地 址：祁东县玉合街道玖隆村大昌湾桥项目部会议室</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 系 人：吴小山</w:t>
      </w:r>
    </w:p>
    <w:p w14:paraId="7D77EFA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联系电话：18684596999  </w:t>
      </w:r>
    </w:p>
    <w:p w14:paraId="422E2D9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十</w:t>
      </w:r>
      <w:r>
        <w:rPr>
          <w:rFonts w:hint="eastAsia" w:ascii="宋体" w:hAnsi="宋体" w:eastAsia="宋体" w:cs="宋体"/>
          <w:b/>
          <w:bCs/>
          <w:color w:val="auto"/>
          <w:kern w:val="2"/>
          <w:sz w:val="28"/>
          <w:szCs w:val="28"/>
          <w:u w:val="none"/>
          <w:lang w:val="en-US" w:eastAsia="zh-CN" w:bidi="ar-SA"/>
        </w:rPr>
        <w:t>、监督</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监督单位：衡阳公路桥梁建设有限公司祁东县大昌湾桥危桥改造工程项目部</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地 址：祁东县玉合街道玖隆村大昌湾</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联系人：王蓉</w:t>
      </w:r>
    </w:p>
    <w:p w14:paraId="041C4C6F">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电  话：13786406862</w:t>
      </w:r>
    </w:p>
    <w:p w14:paraId="010EBE68">
      <w:pPr>
        <w:rPr>
          <w:rFonts w:hint="default"/>
          <w:lang w:val="en-US" w:eastAsia="zh-CN"/>
        </w:rPr>
      </w:pPr>
    </w:p>
    <w:p w14:paraId="0A80775B">
      <w:pPr>
        <w:pStyle w:val="7"/>
        <w:widowControl/>
        <w:tabs>
          <w:tab w:val="left" w:pos="148"/>
        </w:tabs>
        <w:autoSpaceDE w:val="0"/>
        <w:autoSpaceDN w:val="0"/>
        <w:adjustRightInd w:val="0"/>
        <w:snapToGrid w:val="0"/>
        <w:spacing w:line="560" w:lineRule="exact"/>
        <w:ind w:left="1117" w:leftChars="532" w:firstLine="1680" w:firstLineChars="600"/>
        <w:textAlignment w:val="baseline"/>
        <w:rPr>
          <w:rFonts w:hint="eastAsia" w:ascii="宋体" w:hAnsi="宋体" w:cs="宋体"/>
          <w:sz w:val="28"/>
          <w:szCs w:val="28"/>
        </w:rPr>
      </w:pPr>
      <w:r>
        <w:rPr>
          <w:rFonts w:hint="eastAsia" w:ascii="宋体" w:hAnsi="宋体" w:cs="宋体"/>
          <w:sz w:val="28"/>
          <w:szCs w:val="28"/>
        </w:rPr>
        <w:t>招标人：衡阳公路桥梁建设有限公司</w:t>
      </w:r>
    </w:p>
    <w:p w14:paraId="671454E8">
      <w:pPr>
        <w:pStyle w:val="7"/>
        <w:widowControl/>
        <w:tabs>
          <w:tab w:val="left" w:pos="148"/>
        </w:tabs>
        <w:autoSpaceDE w:val="0"/>
        <w:autoSpaceDN w:val="0"/>
        <w:adjustRightInd w:val="0"/>
        <w:snapToGrid w:val="0"/>
        <w:spacing w:line="560" w:lineRule="exact"/>
        <w:ind w:firstLine="3080" w:firstLineChars="1100"/>
        <w:textAlignment w:val="baseline"/>
        <w:rPr>
          <w:rFonts w:hint="eastAsia" w:ascii="宋体" w:hAnsi="宋体" w:eastAsia="宋体" w:cs="宋体"/>
          <w:sz w:val="28"/>
          <w:szCs w:val="28"/>
        </w:rPr>
      </w:pPr>
      <w:r>
        <w:rPr>
          <w:rFonts w:hint="eastAsia" w:ascii="宋体" w:hAnsi="宋体" w:eastAsia="宋体" w:cs="宋体"/>
          <w:sz w:val="28"/>
          <w:szCs w:val="28"/>
        </w:rPr>
        <w:t>祁东县大昌湾桥危桥改造工程项目部</w:t>
      </w:r>
    </w:p>
    <w:p w14:paraId="7B4F6A94">
      <w:pPr>
        <w:pStyle w:val="7"/>
        <w:widowControl/>
        <w:tabs>
          <w:tab w:val="left" w:pos="148"/>
        </w:tabs>
        <w:autoSpaceDE w:val="0"/>
        <w:autoSpaceDN w:val="0"/>
        <w:adjustRightInd w:val="0"/>
        <w:snapToGrid w:val="0"/>
        <w:spacing w:line="560" w:lineRule="exact"/>
        <w:ind w:left="1117" w:leftChars="532" w:firstLine="1680" w:firstLineChars="600"/>
        <w:textAlignment w:val="baseline"/>
        <w:rPr>
          <w:rFonts w:hint="eastAsia" w:ascii="宋体" w:hAnsi="宋体" w:eastAsia="宋体" w:cs="宋体"/>
          <w:sz w:val="28"/>
          <w:szCs w:val="28"/>
        </w:rPr>
      </w:pPr>
      <w:r>
        <w:rPr>
          <w:rFonts w:hint="eastAsia" w:ascii="宋体" w:hAnsi="宋体" w:eastAsia="宋体" w:cs="宋体"/>
          <w:sz w:val="28"/>
          <w:szCs w:val="28"/>
        </w:rPr>
        <w:t xml:space="preserve">              2025年8月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p>
    <w:p w14:paraId="3CCFEC90">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default" w:ascii="宋体" w:hAnsi="宋体" w:eastAsia="宋体" w:cs="宋体"/>
          <w:b w:val="0"/>
          <w:bCs w:val="0"/>
          <w:spacing w:val="0"/>
          <w:position w:val="0"/>
          <w:sz w:val="28"/>
          <w:szCs w:val="28"/>
          <w:lang w:val="en-US" w:eastAsia="zh-CN"/>
        </w:rPr>
      </w:pPr>
    </w:p>
    <w:p w14:paraId="069C5A1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2FB3DD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5356EE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3D0EAC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A78439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45EF08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8DCBA2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7C5224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CF2C8B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7E5307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7B77F1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20AA90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0021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0E3301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0DA880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97D56E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8F2DCD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ABBABB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70CEB8C1">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衡阳公路桥梁建设有限公司祁东县大昌湾桥危桥改造工程项目部</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祁东县玉合街道玖隆村</w:t>
            </w:r>
          </w:p>
          <w:p w14:paraId="1AC28CE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吴小山</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18684596999</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祁东县大昌湾桥危桥改造工程</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祁东县大昌湾桥危桥改造工程围堰钢板采购招标</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祁东县财政局</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围堰钢板采购</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2025年8月15日至工程完工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1.投标人具有独立法人资格并依法取得营业执照、相应资质证书等并在有效期限内；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2.投标人具备相应的资质：本次招标工作相对应的经营范围；</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3.投标人注册资金不应低于人民币200万元；</w:t>
            </w:r>
          </w:p>
          <w:p w14:paraId="29ADB8B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4.业绩要求；</w:t>
            </w:r>
          </w:p>
          <w:p w14:paraId="00B19B2C">
            <w:pPr>
              <w:widowControl/>
              <w:spacing w:line="48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☑不提供。</w:t>
            </w:r>
          </w:p>
          <w:p w14:paraId="389AA4CD">
            <w:pPr>
              <w:widowControl/>
              <w:spacing w:line="48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□提供:近3年内（  年  月至  年  月）不少于   个（1至3个）  （填特征值）  的类似项目业绩。</w:t>
            </w:r>
          </w:p>
          <w:p w14:paraId="211B4CC2">
            <w:pPr>
              <w:adjustRightInd w:val="0"/>
              <w:snapToGrid w:val="0"/>
              <w:spacing w:line="560" w:lineRule="exact"/>
              <w:jc w:val="left"/>
              <w:rPr>
                <w:rFonts w:hint="eastAsia"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rPr>
              <w:t>.项目负责人要求：</w:t>
            </w:r>
          </w:p>
          <w:p w14:paraId="2F5C83E5">
            <w:pPr>
              <w:adjustRightInd w:val="0"/>
              <w:snapToGrid w:val="0"/>
              <w:spacing w:line="560" w:lineRule="exact"/>
              <w:ind w:firstLine="480" w:firstLineChars="200"/>
              <w:jc w:val="left"/>
              <w:rPr>
                <w:rFonts w:hint="eastAsia" w:ascii="仿宋" w:hAnsi="仿宋" w:eastAsia="仿宋" w:cs="宋体"/>
                <w:sz w:val="24"/>
              </w:rPr>
            </w:pPr>
            <w:r>
              <w:rPr>
                <w:rFonts w:ascii="Segoe UI Symbol" w:hAnsi="Segoe UI Symbol" w:eastAsia="仿宋" w:cs="Segoe UI Symbol"/>
                <w:sz w:val="24"/>
              </w:rPr>
              <w:t>☑</w:t>
            </w:r>
            <w:r>
              <w:rPr>
                <w:rFonts w:hint="eastAsia" w:ascii="仿宋" w:hAnsi="仿宋" w:eastAsia="仿宋" w:cs="仿宋"/>
                <w:sz w:val="24"/>
              </w:rPr>
              <w:t>不提供。</w:t>
            </w:r>
          </w:p>
          <w:p w14:paraId="63906EE0">
            <w:pPr>
              <w:widowControl/>
              <w:spacing w:line="480" w:lineRule="exact"/>
              <w:ind w:firstLine="480" w:firstLineChars="200"/>
              <w:jc w:val="left"/>
              <w:rPr>
                <w:rFonts w:hint="eastAsia" w:ascii="仿宋" w:hAnsi="仿宋" w:eastAsia="仿宋" w:cs="仿宋"/>
                <w:kern w:val="0"/>
                <w:sz w:val="24"/>
              </w:rPr>
            </w:pPr>
            <w:r>
              <w:rPr>
                <w:rFonts w:hint="eastAsia" w:ascii="仿宋" w:hAnsi="仿宋" w:eastAsia="仿宋" w:cs="宋体"/>
                <w:sz w:val="24"/>
              </w:rPr>
              <w:t xml:space="preserve">□提供:拟任项目负责人须具有 </w:t>
            </w:r>
            <w:r>
              <w:rPr>
                <w:rFonts w:hint="eastAsia" w:ascii="仿宋" w:hAnsi="仿宋" w:eastAsia="仿宋" w:cs="宋体"/>
                <w:sz w:val="24"/>
                <w:u w:val="single"/>
              </w:rPr>
              <w:t xml:space="preserve">     </w:t>
            </w:r>
            <w:r>
              <w:rPr>
                <w:rFonts w:hint="eastAsia" w:ascii="仿宋" w:hAnsi="仿宋" w:eastAsia="仿宋" w:cs="宋体"/>
                <w:sz w:val="24"/>
              </w:rPr>
              <w:t>（证书或职称或执业资格等），且为本单位在职员工，并提供劳动和社会保障部门出具的投标截止时间前近半年连续6个月（</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月至</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7ADF1266">
            <w:pPr>
              <w:adjustRightInd w:val="0"/>
              <w:snapToGrid w:val="0"/>
              <w:spacing w:line="560" w:lineRule="exact"/>
              <w:jc w:val="left"/>
              <w:rPr>
                <w:rFonts w:hint="eastAsia" w:ascii="仿宋" w:hAnsi="仿宋" w:eastAsia="仿宋" w:cs="宋体"/>
                <w:sz w:val="24"/>
              </w:rPr>
            </w:pPr>
            <w:r>
              <w:rPr>
                <w:rFonts w:hint="eastAsia" w:ascii="仿宋" w:hAnsi="仿宋" w:eastAsia="仿宋" w:cs="宋体"/>
                <w:sz w:val="24"/>
                <w:lang w:val="en-US" w:eastAsia="zh-CN"/>
              </w:rPr>
              <w:t>8</w:t>
            </w:r>
            <w:r>
              <w:rPr>
                <w:rFonts w:hint="eastAsia" w:ascii="仿宋" w:hAnsi="仿宋" w:eastAsia="仿宋" w:cs="宋体"/>
                <w:sz w:val="24"/>
              </w:rPr>
              <w:t>.联合体要求：本次比选不接受联合体参加。</w:t>
            </w:r>
          </w:p>
          <w:p w14:paraId="79971D81">
            <w:pPr>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33B88F19">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本次招标的工程增值税税率按合同执行。</w:t>
            </w: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kern w:val="0"/>
                <w:sz w:val="24"/>
              </w:rPr>
              <w:t>同开标时间及地点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1.参选单位需提供投标保证金，投标保证金采用现金、银行转账或保函形式（银行保函或担保公司保函）。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5000 </w:t>
            </w:r>
            <w:r>
              <w:rPr>
                <w:rFonts w:hint="eastAsia" w:ascii="仿宋" w:hAnsi="仿宋" w:eastAsia="仿宋" w:cs="仿宋"/>
                <w:color w:val="auto"/>
                <w:kern w:val="0"/>
                <w:sz w:val="24"/>
                <w:szCs w:val="24"/>
                <w:highlight w:val="none"/>
                <w:lang w:val="en-US" w:eastAsia="zh-CN"/>
              </w:rPr>
              <w:t>元。</w:t>
            </w:r>
          </w:p>
        </w:tc>
      </w:tr>
      <w:tr w14:paraId="66F18B20">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A994E0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600D5AE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rPr>
              <w:t>履约保证金</w:t>
            </w:r>
          </w:p>
        </w:tc>
        <w:tc>
          <w:tcPr>
            <w:tcW w:w="6887" w:type="dxa"/>
            <w:tcBorders>
              <w:top w:val="single" w:color="000000" w:sz="4" w:space="0"/>
              <w:left w:val="nil"/>
              <w:bottom w:val="single" w:color="000000" w:sz="4" w:space="0"/>
              <w:right w:val="single" w:color="000000" w:sz="4" w:space="0"/>
            </w:tcBorders>
            <w:vAlign w:val="center"/>
          </w:tcPr>
          <w:p w14:paraId="4891C9DA">
            <w:pPr>
              <w:keepNext w:val="0"/>
              <w:keepLines w:val="0"/>
              <w:pageBreakBefore w:val="0"/>
              <w:widowControl/>
              <w:kinsoku/>
              <w:wordWrap/>
              <w:overflowPunct/>
              <w:topLinePunct w:val="0"/>
              <w:autoSpaceDE/>
              <w:autoSpaceDN/>
              <w:bidi w:val="0"/>
              <w:spacing w:line="480" w:lineRule="exact"/>
              <w:ind w:firstLine="960" w:firstLineChars="400"/>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rPr>
              <w:t>/</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none"/>
                <w:lang w:val="en-US" w:eastAsia="zh-CN"/>
              </w:rPr>
              <w:t>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996400</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15973006">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15D6DC9E">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三、投标保证金</w:t>
      </w:r>
    </w:p>
    <w:p w14:paraId="6EDA63BA">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1.参选人须知前附表规定交纳投标保证金的，应按参选人须知前附表规定的投标保证金形式交纳。投标保证金有效期应当与参选人须知前附表第13款规定的比选有效期一致。</w:t>
      </w:r>
    </w:p>
    <w:p w14:paraId="4B30B79A">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2.参选人未按照比选文件要求提交投标保证金的，参选无效。</w:t>
      </w:r>
    </w:p>
    <w:p w14:paraId="2700717A">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3.有下列情形之一的，投标保证金可不予退还，比选人有权向出具保函的银行或担保公司提出索赔：</w:t>
      </w:r>
    </w:p>
    <w:p w14:paraId="570E29B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（1）参选人在提交参选文件截止时间后撤回参选文件的；</w:t>
      </w:r>
    </w:p>
    <w:p w14:paraId="55623302">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（2）参选人在参选文件中提供虚假资料的；</w:t>
      </w:r>
    </w:p>
    <w:p w14:paraId="334BA70C">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（3）确定中选结果后，无正当理由放弃中选资格的；</w:t>
      </w:r>
    </w:p>
    <w:p w14:paraId="7854509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（4）除因不可抗力或比选文件认可的情形以外，中选参选人不与比选人签订合同的；</w:t>
      </w:r>
    </w:p>
    <w:p w14:paraId="55A4E43C">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（5）参选人与比选人或其他参选人恶意串通的；</w:t>
      </w:r>
    </w:p>
    <w:p w14:paraId="31D4A5F1">
      <w:pPr>
        <w:widowControl/>
        <w:spacing w:line="480" w:lineRule="exact"/>
        <w:ind w:firstLine="560" w:firstLineChars="200"/>
        <w:jc w:val="left"/>
        <w:rPr>
          <w:rFonts w:hint="eastAsia" w:ascii="黑体" w:hAnsi="黑体" w:eastAsia="黑体" w:cs="黑体"/>
          <w:b/>
          <w:bCs/>
          <w:kern w:val="0"/>
          <w:sz w:val="32"/>
          <w:szCs w:val="32"/>
        </w:rPr>
      </w:pPr>
      <w:r>
        <w:rPr>
          <w:rFonts w:hint="eastAsia" w:ascii="仿宋" w:hAnsi="仿宋" w:eastAsia="仿宋" w:cs="仿宋"/>
          <w:sz w:val="28"/>
          <w:szCs w:val="28"/>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36C53A8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9C86A3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75DA75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232167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59713B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7CDFE2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227C27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D560A0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BCADF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A4234D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1B2F99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BBB006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34691D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DC85D2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3CDAD7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510272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AD0B93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DD2EF5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（1）营业执照及法人身份证复印件</w:t>
      </w:r>
    </w:p>
    <w:p w14:paraId="319E77B7">
      <w:pPr>
        <w:adjustRightInd w:val="0"/>
        <w:snapToGrid w:val="0"/>
        <w:spacing w:line="56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2</w:t>
      </w:r>
      <w:r>
        <w:rPr>
          <w:rFonts w:hint="eastAsia" w:ascii="仿宋" w:hAnsi="仿宋" w:eastAsia="仿宋" w:cs="仿宋"/>
          <w:spacing w:val="15"/>
          <w:kern w:val="0"/>
          <w:sz w:val="28"/>
          <w:szCs w:val="28"/>
        </w:rPr>
        <w:t>）业绩：参选单位独立完成的完整版合同、交（竣）工验收证明或结算单两种资料复印件，并加盖参选单位公章。（不提供）</w:t>
      </w:r>
    </w:p>
    <w:p w14:paraId="276382E5">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rPr>
        <w:t>）拟任本项目负责人</w:t>
      </w:r>
      <w:r>
        <w:rPr>
          <w:rFonts w:hint="eastAsia" w:ascii="仿宋" w:hAnsi="仿宋" w:eastAsia="仿宋" w:cs="仿宋"/>
          <w:spacing w:val="15"/>
          <w:kern w:val="0"/>
          <w:sz w:val="28"/>
          <w:szCs w:val="28"/>
          <w:u w:val="single"/>
        </w:rPr>
        <w:t xml:space="preserve">   </w:t>
      </w:r>
      <w:r>
        <w:rPr>
          <w:rFonts w:hint="eastAsia" w:ascii="仿宋" w:hAnsi="仿宋" w:eastAsia="仿宋" w:cs="仿宋"/>
          <w:sz w:val="28"/>
          <w:szCs w:val="28"/>
        </w:rPr>
        <w:t>（证书或职称或执业资格等）复印件及社保证明，并加盖参选单位公章。</w:t>
      </w:r>
      <w:r>
        <w:rPr>
          <w:rFonts w:hint="eastAsia" w:ascii="仿宋" w:hAnsi="仿宋" w:eastAsia="仿宋" w:cs="仿宋"/>
          <w:spacing w:val="15"/>
          <w:kern w:val="0"/>
          <w:sz w:val="28"/>
          <w:szCs w:val="28"/>
        </w:rPr>
        <w:t>（不提供）</w:t>
      </w:r>
    </w:p>
    <w:p w14:paraId="7362D796">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（4）“信用中国”网站查询后下载信用信息报告自动生成的PDF文件，并加盖参选单位公章。</w:t>
      </w:r>
    </w:p>
    <w:p w14:paraId="0BFF6677">
      <w:pPr>
        <w:widowControl/>
        <w:spacing w:line="480" w:lineRule="exact"/>
        <w:ind w:firstLine="620" w:firstLineChars="200"/>
        <w:jc w:val="left"/>
        <w:rPr>
          <w:rFonts w:hint="eastAsia" w:ascii="仿宋" w:hAnsi="仿宋" w:eastAsia="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5</w:t>
      </w:r>
      <w:r>
        <w:rPr>
          <w:rFonts w:hint="eastAsia" w:ascii="仿宋" w:hAnsi="仿宋" w:eastAsia="仿宋" w:cs="仿宋"/>
          <w:spacing w:val="15"/>
          <w:kern w:val="0"/>
          <w:sz w:val="28"/>
          <w:szCs w:val="28"/>
        </w:rPr>
        <w:t>）</w:t>
      </w:r>
      <w:r>
        <w:rPr>
          <w:rFonts w:hint="eastAsia" w:ascii="仿宋" w:hAnsi="仿宋" w:eastAsia="仿宋"/>
          <w:spacing w:val="15"/>
          <w:kern w:val="0"/>
          <w:sz w:val="28"/>
          <w:szCs w:val="28"/>
        </w:rPr>
        <w:t>企查查或水滴信用首页股东信息，主要人员截图并加盖参选单位公章。</w:t>
      </w:r>
    </w:p>
    <w:p w14:paraId="600A8B64">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6</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其他资格要求证明文件（如有，格式自拟）</w:t>
      </w:r>
    </w:p>
    <w:p w14:paraId="0F9262F5">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7</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关联要求（附件10格式）</w:t>
      </w:r>
    </w:p>
    <w:p w14:paraId="7DEB0C7E">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联合体要求（附件10格式）</w:t>
      </w:r>
    </w:p>
    <w:p w14:paraId="3D4B4685">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9</w:t>
      </w:r>
      <w:r>
        <w:rPr>
          <w:rFonts w:hint="eastAsia" w:ascii="仿宋" w:hAnsi="仿宋" w:eastAsia="仿宋" w:cs="仿宋"/>
          <w:spacing w:val="15"/>
          <w:kern w:val="0"/>
          <w:sz w:val="28"/>
          <w:szCs w:val="28"/>
        </w:rPr>
        <w:t>）增值税要求（附件10格式）</w:t>
      </w:r>
    </w:p>
    <w:p w14:paraId="6DEC98BA">
      <w:pPr>
        <w:keepNext w:val="0"/>
        <w:keepLines w:val="0"/>
        <w:pageBreakBefore w:val="0"/>
        <w:widowControl/>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一览表及材料报价表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8.合同文件（附件7）（不提供）</w:t>
      </w:r>
    </w:p>
    <w:p w14:paraId="720E002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default" w:ascii="仿宋" w:hAnsi="仿宋" w:eastAsia="仿宋" w:cs="仿宋"/>
          <w:color w:val="auto"/>
          <w:spacing w:val="15"/>
          <w:kern w:val="0"/>
          <w:sz w:val="28"/>
          <w:szCs w:val="28"/>
          <w:highlight w:val="none"/>
          <w:lang w:val="en-US" w:eastAsia="zh-CN"/>
        </w:rPr>
        <w:t>9.申明书（附件9）（不提供）</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kern w:val="0"/>
          <w:sz w:val="28"/>
          <w:szCs w:val="28"/>
          <w:highlight w:val="none"/>
          <w:lang w:val="en-US"/>
        </w:rPr>
      </w:pPr>
      <w:r>
        <w:rPr>
          <w:rFonts w:hint="eastAsia" w:ascii="仿宋" w:hAnsi="仿宋" w:eastAsia="仿宋"/>
          <w:color w:val="auto"/>
          <w:kern w:val="0"/>
          <w:sz w:val="28"/>
          <w:szCs w:val="28"/>
          <w:highlight w:val="none"/>
        </w:rPr>
        <w:t>致：</w:t>
      </w:r>
      <w:r>
        <w:rPr>
          <w:rFonts w:hint="eastAsia" w:ascii="仿宋" w:hAnsi="仿宋" w:eastAsia="仿宋"/>
          <w:color w:val="auto"/>
          <w:kern w:val="0"/>
          <w:sz w:val="28"/>
          <w:szCs w:val="28"/>
          <w:highlight w:val="none"/>
          <w:u w:val="none"/>
          <w:lang w:val="en-US" w:eastAsia="zh-CN"/>
        </w:rPr>
        <w:t>祁东县大昌湾桥危桥改造工程项目部</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lang w:val="en-US" w:eastAsia="zh-CN"/>
        </w:rPr>
        <w:t>祁东县大昌湾桥危桥改造工程围堰钢板采购招标</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商品混凝土供货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u w:val="single"/>
          <w:lang w:val="en-US" w:eastAsia="zh-CN"/>
        </w:rPr>
        <w:t>围堰钢板供货</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商品混凝土供货全部工作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围堰钢板供货</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lang w:val="en-US" w:eastAsia="zh-CN"/>
        </w:rPr>
        <w:t>祁东县大昌湾桥危桥改造工程围堰钢板采购</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法人身份证</w:t>
            </w:r>
            <w:r>
              <w:rPr>
                <w:rFonts w:hint="eastAsia" w:ascii="仿宋" w:hAnsi="仿宋" w:eastAsia="仿宋" w:cs="仿宋"/>
                <w:color w:val="auto"/>
                <w:sz w:val="24"/>
                <w:szCs w:val="24"/>
                <w:highlight w:val="none"/>
              </w:rPr>
              <w:t>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73AB705">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6D33BCF8">
      <w:pPr>
        <w:keepNext w:val="0"/>
        <w:keepLines w:val="0"/>
        <w:pageBreakBefore w:val="0"/>
        <w:widowControl/>
        <w:kinsoku/>
        <w:wordWrap/>
        <w:overflowPunct/>
        <w:topLinePunct w:val="0"/>
        <w:autoSpaceDE/>
        <w:autoSpaceDN/>
        <w:bidi w:val="0"/>
        <w:spacing w:line="480" w:lineRule="exact"/>
        <w:jc w:val="center"/>
        <w:rPr>
          <w:rFonts w:hint="default" w:ascii="宋体" w:hAnsi="宋体" w:cs="宋体"/>
          <w:b/>
          <w:bCs/>
          <w:color w:val="auto"/>
          <w:kern w:val="0"/>
          <w:sz w:val="28"/>
          <w:szCs w:val="28"/>
          <w:highlight w:val="none"/>
          <w:u w:val="single"/>
          <w:lang w:val="en-US" w:eastAsia="zh-CN"/>
        </w:rPr>
      </w:pPr>
      <w:r>
        <w:rPr>
          <w:rFonts w:hint="eastAsia" w:ascii="宋体" w:hAnsi="宋体" w:cs="宋体"/>
          <w:b/>
          <w:bCs/>
          <w:color w:val="auto"/>
          <w:kern w:val="0"/>
          <w:sz w:val="28"/>
          <w:szCs w:val="28"/>
          <w:highlight w:val="none"/>
          <w:u w:val="single"/>
          <w:lang w:val="en-US" w:eastAsia="zh-CN"/>
        </w:rPr>
        <w:t xml:space="preserve">                </w:t>
      </w:r>
      <w:r>
        <w:rPr>
          <w:rFonts w:hint="eastAsia" w:ascii="宋体" w:hAnsi="宋体" w:cs="宋体"/>
          <w:b/>
          <w:bCs/>
          <w:color w:val="auto"/>
          <w:kern w:val="0"/>
          <w:sz w:val="28"/>
          <w:szCs w:val="28"/>
          <w:highlight w:val="none"/>
          <w:u w:val="none"/>
          <w:lang w:val="en-US" w:eastAsia="zh-CN"/>
        </w:rPr>
        <w:t>公司</w:t>
      </w:r>
    </w:p>
    <w:tbl>
      <w:tblPr>
        <w:tblStyle w:val="17"/>
        <w:tblW w:w="93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317"/>
        <w:gridCol w:w="888"/>
        <w:gridCol w:w="2182"/>
        <w:gridCol w:w="855"/>
        <w:gridCol w:w="865"/>
        <w:gridCol w:w="720"/>
        <w:gridCol w:w="1034"/>
        <w:gridCol w:w="1086"/>
        <w:gridCol w:w="333"/>
      </w:tblGrid>
      <w:tr w14:paraId="0445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93" w:type="dxa"/>
          <w:trHeight w:val="631" w:hRule="atLeast"/>
        </w:trPr>
        <w:tc>
          <w:tcPr>
            <w:tcW w:w="9280" w:type="dxa"/>
            <w:gridSpan w:val="9"/>
            <w:tcBorders>
              <w:top w:val="nil"/>
              <w:left w:val="nil"/>
              <w:bottom w:val="nil"/>
              <w:right w:val="nil"/>
            </w:tcBorders>
            <w:shd w:val="clear" w:color="auto" w:fill="auto"/>
            <w:noWrap/>
            <w:vAlign w:val="center"/>
          </w:tcPr>
          <w:p w14:paraId="685B3B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围堰钢板</w:t>
            </w:r>
            <w:r>
              <w:rPr>
                <w:rFonts w:hint="eastAsia" w:ascii="宋体" w:hAnsi="宋体" w:cs="宋体"/>
                <w:i w:val="0"/>
                <w:iCs w:val="0"/>
                <w:color w:val="000000"/>
                <w:kern w:val="0"/>
                <w:sz w:val="32"/>
                <w:szCs w:val="32"/>
                <w:u w:val="none"/>
                <w:lang w:val="en-US" w:eastAsia="zh-CN" w:bidi="ar"/>
              </w:rPr>
              <w:t>报价</w:t>
            </w:r>
            <w:r>
              <w:rPr>
                <w:rFonts w:hint="eastAsia" w:ascii="宋体" w:hAnsi="宋体" w:eastAsia="宋体" w:cs="宋体"/>
                <w:i w:val="0"/>
                <w:iCs w:val="0"/>
                <w:color w:val="000000"/>
                <w:kern w:val="0"/>
                <w:sz w:val="32"/>
                <w:szCs w:val="32"/>
                <w:u w:val="none"/>
                <w:lang w:val="en-US" w:eastAsia="zh-CN" w:bidi="ar"/>
              </w:rPr>
              <w:t>表</w:t>
            </w:r>
          </w:p>
        </w:tc>
      </w:tr>
      <w:tr w14:paraId="0056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33" w:type="dxa"/>
          <w:trHeight w:val="868" w:hRule="atLeast"/>
          <w:jc w:val="center"/>
        </w:trPr>
        <w:tc>
          <w:tcPr>
            <w:tcW w:w="1410" w:type="dxa"/>
            <w:gridSpan w:val="2"/>
            <w:shd w:val="clear" w:color="auto" w:fill="auto"/>
            <w:vAlign w:val="center"/>
          </w:tcPr>
          <w:p w14:paraId="25986D23">
            <w:pPr>
              <w:pStyle w:val="15"/>
              <w:spacing w:before="0" w:beforeAutospacing="0" w:after="0" w:afterAutospacing="0" w:line="240" w:lineRule="auto"/>
              <w:jc w:val="center"/>
              <w:rPr>
                <w:rFonts w:hint="eastAsia"/>
                <w:b w:val="0"/>
                <w:bCs/>
              </w:rPr>
            </w:pPr>
            <w:r>
              <w:rPr>
                <w:rFonts w:hint="eastAsia"/>
                <w:b w:val="0"/>
                <w:bCs/>
              </w:rPr>
              <w:t>产品名称</w:t>
            </w:r>
          </w:p>
        </w:tc>
        <w:tc>
          <w:tcPr>
            <w:tcW w:w="888" w:type="dxa"/>
            <w:shd w:val="clear" w:color="auto" w:fill="auto"/>
            <w:vAlign w:val="center"/>
          </w:tcPr>
          <w:p w14:paraId="49AD3563">
            <w:pPr>
              <w:pStyle w:val="15"/>
              <w:spacing w:before="0" w:beforeAutospacing="0" w:after="0" w:afterAutospacing="0" w:line="240" w:lineRule="auto"/>
              <w:jc w:val="center"/>
              <w:rPr>
                <w:rFonts w:hint="eastAsia"/>
                <w:b w:val="0"/>
                <w:bCs/>
              </w:rPr>
            </w:pPr>
            <w:r>
              <w:rPr>
                <w:rFonts w:hint="eastAsia"/>
                <w:b w:val="0"/>
                <w:bCs/>
              </w:rPr>
              <w:t>产地</w:t>
            </w:r>
          </w:p>
        </w:tc>
        <w:tc>
          <w:tcPr>
            <w:tcW w:w="2182" w:type="dxa"/>
            <w:shd w:val="clear" w:color="auto" w:fill="auto"/>
            <w:vAlign w:val="center"/>
          </w:tcPr>
          <w:p w14:paraId="2D0AAFA6">
            <w:pPr>
              <w:pStyle w:val="15"/>
              <w:spacing w:before="0" w:beforeAutospacing="0" w:after="0" w:afterAutospacing="0" w:line="240" w:lineRule="auto"/>
              <w:jc w:val="center"/>
              <w:rPr>
                <w:rFonts w:hint="default" w:eastAsiaTheme="minorEastAsia"/>
                <w:b w:val="0"/>
                <w:bCs/>
                <w:lang w:val="en-US" w:eastAsia="zh-CN"/>
              </w:rPr>
            </w:pPr>
            <w:r>
              <w:rPr>
                <w:rFonts w:hint="eastAsia"/>
                <w:b w:val="0"/>
                <w:bCs/>
              </w:rPr>
              <w:t>品牌</w:t>
            </w:r>
            <w:r>
              <w:rPr>
                <w:rFonts w:hint="eastAsia"/>
                <w:b w:val="0"/>
                <w:bCs/>
                <w:lang w:eastAsia="zh-CN"/>
              </w:rPr>
              <w:t>、</w:t>
            </w:r>
            <w:r>
              <w:rPr>
                <w:rFonts w:hint="eastAsia"/>
                <w:b w:val="0"/>
                <w:bCs/>
              </w:rPr>
              <w:t>规格</w:t>
            </w:r>
            <w:r>
              <w:rPr>
                <w:rFonts w:hint="eastAsia"/>
                <w:b w:val="0"/>
                <w:bCs/>
                <w:lang w:val="en-US" w:eastAsia="zh-CN"/>
              </w:rPr>
              <w:t>、</w:t>
            </w:r>
            <w:r>
              <w:rPr>
                <w:rFonts w:hint="eastAsia"/>
                <w:b w:val="0"/>
                <w:bCs/>
              </w:rPr>
              <w:t>型号</w:t>
            </w:r>
            <w:r>
              <w:rPr>
                <w:rFonts w:hint="eastAsia"/>
                <w:b w:val="0"/>
                <w:bCs/>
                <w:lang w:eastAsia="zh-CN"/>
              </w:rPr>
              <w:t>、</w:t>
            </w:r>
            <w:r>
              <w:rPr>
                <w:rFonts w:hint="eastAsia"/>
                <w:b w:val="0"/>
                <w:bCs/>
                <w:lang w:val="en-US" w:eastAsia="zh-CN"/>
              </w:rPr>
              <w:t>要求</w:t>
            </w:r>
          </w:p>
        </w:tc>
        <w:tc>
          <w:tcPr>
            <w:tcW w:w="855" w:type="dxa"/>
            <w:shd w:val="clear" w:color="auto" w:fill="auto"/>
            <w:vAlign w:val="center"/>
          </w:tcPr>
          <w:p w14:paraId="7426CFBC">
            <w:pPr>
              <w:pStyle w:val="15"/>
              <w:spacing w:before="0" w:beforeAutospacing="0" w:after="0" w:afterAutospacing="0" w:line="240" w:lineRule="auto"/>
              <w:jc w:val="center"/>
              <w:rPr>
                <w:rFonts w:hint="eastAsia"/>
                <w:b w:val="0"/>
                <w:bCs/>
              </w:rPr>
            </w:pPr>
            <w:r>
              <w:rPr>
                <w:rFonts w:hint="eastAsia"/>
                <w:b w:val="0"/>
                <w:bCs/>
              </w:rPr>
              <w:t>单位</w:t>
            </w:r>
          </w:p>
        </w:tc>
        <w:tc>
          <w:tcPr>
            <w:tcW w:w="865" w:type="dxa"/>
            <w:shd w:val="clear" w:color="auto" w:fill="auto"/>
            <w:vAlign w:val="center"/>
          </w:tcPr>
          <w:p w14:paraId="0F88B586">
            <w:pPr>
              <w:pStyle w:val="15"/>
              <w:spacing w:before="0" w:beforeAutospacing="0" w:after="0" w:afterAutospacing="0" w:line="240" w:lineRule="auto"/>
              <w:jc w:val="center"/>
              <w:rPr>
                <w:rFonts w:hint="eastAsia"/>
                <w:b w:val="0"/>
                <w:bCs/>
              </w:rPr>
            </w:pPr>
            <w:r>
              <w:rPr>
                <w:rFonts w:hint="eastAsia"/>
                <w:b w:val="0"/>
                <w:bCs/>
                <w:lang w:val="en-US" w:eastAsia="zh-CN"/>
              </w:rPr>
              <w:t>暂定</w:t>
            </w:r>
            <w:r>
              <w:rPr>
                <w:rFonts w:hint="eastAsia"/>
                <w:b w:val="0"/>
                <w:bCs/>
              </w:rPr>
              <w:t>数量</w:t>
            </w:r>
          </w:p>
        </w:tc>
        <w:tc>
          <w:tcPr>
            <w:tcW w:w="720" w:type="dxa"/>
            <w:shd w:val="clear" w:color="auto" w:fill="auto"/>
            <w:vAlign w:val="center"/>
          </w:tcPr>
          <w:p w14:paraId="5BA72EA1">
            <w:pPr>
              <w:pStyle w:val="15"/>
              <w:spacing w:before="0" w:beforeAutospacing="0" w:after="0" w:afterAutospacing="0" w:line="240" w:lineRule="auto"/>
              <w:jc w:val="center"/>
              <w:rPr>
                <w:rFonts w:hint="eastAsia"/>
                <w:b w:val="0"/>
                <w:bCs/>
              </w:rPr>
            </w:pPr>
            <w:r>
              <w:rPr>
                <w:rFonts w:hint="eastAsia"/>
                <w:b w:val="0"/>
                <w:bCs/>
              </w:rPr>
              <w:t>税率</w:t>
            </w:r>
          </w:p>
        </w:tc>
        <w:tc>
          <w:tcPr>
            <w:tcW w:w="1034" w:type="dxa"/>
            <w:shd w:val="clear" w:color="auto" w:fill="auto"/>
            <w:vAlign w:val="center"/>
          </w:tcPr>
          <w:p w14:paraId="130A450D">
            <w:pPr>
              <w:pStyle w:val="15"/>
              <w:spacing w:before="0" w:beforeAutospacing="0" w:after="0" w:afterAutospacing="0" w:line="240" w:lineRule="auto"/>
              <w:jc w:val="center"/>
              <w:rPr>
                <w:rFonts w:hint="eastAsia"/>
                <w:b w:val="0"/>
                <w:bCs/>
              </w:rPr>
            </w:pPr>
            <w:r>
              <w:rPr>
                <w:rFonts w:hint="eastAsia"/>
                <w:b w:val="0"/>
                <w:bCs/>
              </w:rPr>
              <w:t>含税单价（元）</w:t>
            </w:r>
          </w:p>
        </w:tc>
        <w:tc>
          <w:tcPr>
            <w:tcW w:w="1086" w:type="dxa"/>
            <w:shd w:val="clear" w:color="auto" w:fill="auto"/>
            <w:vAlign w:val="center"/>
          </w:tcPr>
          <w:p w14:paraId="3AADD726">
            <w:pPr>
              <w:pStyle w:val="15"/>
              <w:spacing w:before="0" w:beforeAutospacing="0" w:after="0" w:afterAutospacing="0" w:line="240" w:lineRule="auto"/>
              <w:jc w:val="center"/>
              <w:rPr>
                <w:rFonts w:hint="eastAsia"/>
                <w:b w:val="0"/>
                <w:bCs/>
              </w:rPr>
            </w:pPr>
            <w:r>
              <w:rPr>
                <w:rFonts w:hint="eastAsia"/>
                <w:b w:val="0"/>
                <w:bCs/>
              </w:rPr>
              <w:t>含税合价（元）</w:t>
            </w:r>
          </w:p>
        </w:tc>
      </w:tr>
      <w:tr w14:paraId="647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33" w:type="dxa"/>
          <w:trHeight w:val="567" w:hRule="atLeast"/>
          <w:jc w:val="center"/>
        </w:trPr>
        <w:tc>
          <w:tcPr>
            <w:tcW w:w="1410" w:type="dxa"/>
            <w:gridSpan w:val="2"/>
            <w:shd w:val="clear" w:color="auto" w:fill="auto"/>
            <w:vAlign w:val="center"/>
          </w:tcPr>
          <w:p w14:paraId="375CAAB5">
            <w:pPr>
              <w:pStyle w:val="15"/>
              <w:spacing w:before="0" w:beforeAutospacing="0" w:after="0" w:afterAutospacing="0" w:line="240" w:lineRule="exact"/>
              <w:jc w:val="center"/>
            </w:pPr>
            <w:r>
              <w:rPr>
                <w:rFonts w:hint="eastAsia"/>
              </w:rPr>
              <w:t>围堰钢板</w:t>
            </w:r>
          </w:p>
        </w:tc>
        <w:tc>
          <w:tcPr>
            <w:tcW w:w="888" w:type="dxa"/>
            <w:shd w:val="clear" w:color="auto" w:fill="auto"/>
            <w:vAlign w:val="center"/>
          </w:tcPr>
          <w:p w14:paraId="676518D7">
            <w:pPr>
              <w:pStyle w:val="15"/>
              <w:spacing w:before="0" w:beforeAutospacing="0" w:after="0" w:afterAutospacing="0" w:line="240" w:lineRule="exact"/>
              <w:jc w:val="center"/>
              <w:rPr>
                <w:rFonts w:hint="default" w:eastAsia="宋体"/>
                <w:lang w:val="en-US" w:eastAsia="zh-CN"/>
              </w:rPr>
            </w:pPr>
            <w:r>
              <w:rPr>
                <w:rFonts w:hint="eastAsia"/>
                <w:lang w:val="en-US" w:eastAsia="zh-CN"/>
              </w:rPr>
              <w:t>/</w:t>
            </w:r>
          </w:p>
        </w:tc>
        <w:tc>
          <w:tcPr>
            <w:tcW w:w="2182" w:type="dxa"/>
            <w:shd w:val="clear" w:color="auto" w:fill="auto"/>
            <w:vAlign w:val="center"/>
          </w:tcPr>
          <w:p w14:paraId="31B197C2">
            <w:pPr>
              <w:pStyle w:val="15"/>
              <w:spacing w:before="0" w:beforeAutospacing="0" w:after="0" w:afterAutospacing="0" w:line="240" w:lineRule="exact"/>
              <w:jc w:val="center"/>
            </w:pPr>
            <w:r>
              <w:rPr>
                <w:rFonts w:hint="eastAsia"/>
              </w:rPr>
              <w:t>面板10mm，3100*8300*7000mm</w:t>
            </w:r>
          </w:p>
        </w:tc>
        <w:tc>
          <w:tcPr>
            <w:tcW w:w="855" w:type="dxa"/>
            <w:shd w:val="clear" w:color="auto" w:fill="auto"/>
            <w:vAlign w:val="center"/>
          </w:tcPr>
          <w:p w14:paraId="25A0D08E">
            <w:pPr>
              <w:pStyle w:val="15"/>
              <w:spacing w:before="0" w:beforeAutospacing="0" w:after="0" w:afterAutospacing="0" w:line="240" w:lineRule="exact"/>
              <w:jc w:val="center"/>
              <w:rPr>
                <w:rFonts w:hint="default" w:eastAsia="宋体"/>
                <w:lang w:val="en-US" w:eastAsia="zh-CN"/>
              </w:rPr>
            </w:pPr>
            <w:r>
              <w:rPr>
                <w:rFonts w:hint="eastAsia"/>
                <w:lang w:val="en-US" w:eastAsia="zh-CN"/>
              </w:rPr>
              <w:t>吨</w:t>
            </w:r>
          </w:p>
        </w:tc>
        <w:tc>
          <w:tcPr>
            <w:tcW w:w="865" w:type="dxa"/>
            <w:shd w:val="clear" w:color="auto" w:fill="auto"/>
            <w:vAlign w:val="center"/>
          </w:tcPr>
          <w:p w14:paraId="3EAF2BBF">
            <w:pPr>
              <w:pStyle w:val="15"/>
              <w:spacing w:before="0" w:beforeAutospacing="0" w:after="0" w:afterAutospacing="0" w:line="240" w:lineRule="exact"/>
              <w:jc w:val="center"/>
              <w:rPr>
                <w:rFonts w:hint="default" w:eastAsia="宋体"/>
                <w:lang w:val="en-US" w:eastAsia="zh-CN"/>
              </w:rPr>
            </w:pPr>
            <w:r>
              <w:rPr>
                <w:rFonts w:hint="eastAsia"/>
                <w:lang w:val="en-US" w:eastAsia="zh-CN"/>
              </w:rPr>
              <w:t>188</w:t>
            </w:r>
          </w:p>
        </w:tc>
        <w:tc>
          <w:tcPr>
            <w:tcW w:w="720" w:type="dxa"/>
            <w:shd w:val="clear" w:color="auto" w:fill="auto"/>
            <w:vAlign w:val="center"/>
          </w:tcPr>
          <w:p w14:paraId="59AB2E03">
            <w:pPr>
              <w:pStyle w:val="15"/>
              <w:spacing w:before="0" w:beforeAutospacing="0" w:after="0" w:afterAutospacing="0" w:line="240" w:lineRule="exact"/>
              <w:jc w:val="center"/>
              <w:rPr>
                <w:rFonts w:hint="default" w:eastAsia="宋体"/>
                <w:lang w:val="en-US" w:eastAsia="zh-CN"/>
              </w:rPr>
            </w:pPr>
            <w:r>
              <w:rPr>
                <w:rFonts w:hint="eastAsia"/>
                <w:lang w:val="en-US" w:eastAsia="zh-CN"/>
              </w:rPr>
              <w:t>13%</w:t>
            </w:r>
          </w:p>
        </w:tc>
        <w:tc>
          <w:tcPr>
            <w:tcW w:w="1034" w:type="dxa"/>
            <w:shd w:val="clear" w:color="auto" w:fill="auto"/>
            <w:vAlign w:val="center"/>
          </w:tcPr>
          <w:p w14:paraId="755ADC44">
            <w:pPr>
              <w:pStyle w:val="15"/>
              <w:spacing w:before="0" w:beforeAutospacing="0" w:after="0" w:afterAutospacing="0" w:line="240" w:lineRule="exact"/>
              <w:jc w:val="center"/>
            </w:pPr>
          </w:p>
        </w:tc>
        <w:tc>
          <w:tcPr>
            <w:tcW w:w="1086" w:type="dxa"/>
            <w:shd w:val="clear" w:color="auto" w:fill="auto"/>
            <w:vAlign w:val="center"/>
          </w:tcPr>
          <w:p w14:paraId="68646800">
            <w:pPr>
              <w:pStyle w:val="15"/>
              <w:spacing w:before="0" w:beforeAutospacing="0" w:after="0" w:afterAutospacing="0" w:line="240" w:lineRule="exact"/>
              <w:jc w:val="center"/>
            </w:pPr>
          </w:p>
        </w:tc>
      </w:tr>
      <w:tr w14:paraId="7C07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33" w:type="dxa"/>
          <w:trHeight w:val="567" w:hRule="atLeast"/>
          <w:jc w:val="center"/>
        </w:trPr>
        <w:tc>
          <w:tcPr>
            <w:tcW w:w="1410" w:type="dxa"/>
            <w:gridSpan w:val="2"/>
            <w:shd w:val="clear" w:color="auto" w:fill="auto"/>
            <w:vAlign w:val="center"/>
          </w:tcPr>
          <w:p w14:paraId="58911AC0">
            <w:pPr>
              <w:pStyle w:val="15"/>
              <w:spacing w:before="0" w:beforeAutospacing="0" w:after="0" w:afterAutospacing="0" w:line="240" w:lineRule="exact"/>
              <w:jc w:val="center"/>
              <w:rPr>
                <w:rFonts w:hint="eastAsia"/>
                <w:b/>
              </w:rPr>
            </w:pPr>
          </w:p>
        </w:tc>
        <w:tc>
          <w:tcPr>
            <w:tcW w:w="888" w:type="dxa"/>
            <w:shd w:val="clear" w:color="auto" w:fill="auto"/>
            <w:vAlign w:val="center"/>
          </w:tcPr>
          <w:p w14:paraId="50776962">
            <w:pPr>
              <w:pStyle w:val="15"/>
              <w:spacing w:before="0" w:beforeAutospacing="0" w:after="0" w:afterAutospacing="0" w:line="240" w:lineRule="exact"/>
              <w:jc w:val="center"/>
            </w:pPr>
          </w:p>
        </w:tc>
        <w:tc>
          <w:tcPr>
            <w:tcW w:w="2182" w:type="dxa"/>
            <w:shd w:val="clear" w:color="auto" w:fill="auto"/>
            <w:vAlign w:val="center"/>
          </w:tcPr>
          <w:p w14:paraId="3194F90C">
            <w:pPr>
              <w:pStyle w:val="15"/>
              <w:spacing w:before="0" w:beforeAutospacing="0" w:after="0" w:afterAutospacing="0" w:line="240" w:lineRule="exact"/>
              <w:jc w:val="center"/>
            </w:pPr>
          </w:p>
        </w:tc>
        <w:tc>
          <w:tcPr>
            <w:tcW w:w="855" w:type="dxa"/>
            <w:shd w:val="clear" w:color="auto" w:fill="auto"/>
            <w:vAlign w:val="center"/>
          </w:tcPr>
          <w:p w14:paraId="3413E93E">
            <w:pPr>
              <w:pStyle w:val="15"/>
              <w:spacing w:before="0" w:beforeAutospacing="0" w:after="0" w:afterAutospacing="0" w:line="240" w:lineRule="exact"/>
              <w:jc w:val="center"/>
            </w:pPr>
          </w:p>
        </w:tc>
        <w:tc>
          <w:tcPr>
            <w:tcW w:w="865" w:type="dxa"/>
            <w:shd w:val="clear" w:color="auto" w:fill="auto"/>
            <w:vAlign w:val="center"/>
          </w:tcPr>
          <w:p w14:paraId="4C1F47FC">
            <w:pPr>
              <w:pStyle w:val="15"/>
              <w:spacing w:before="0" w:beforeAutospacing="0" w:after="0" w:afterAutospacing="0" w:line="240" w:lineRule="exact"/>
              <w:jc w:val="center"/>
            </w:pPr>
          </w:p>
        </w:tc>
        <w:tc>
          <w:tcPr>
            <w:tcW w:w="720" w:type="dxa"/>
            <w:shd w:val="clear" w:color="auto" w:fill="auto"/>
            <w:vAlign w:val="center"/>
          </w:tcPr>
          <w:p w14:paraId="3A9411A6">
            <w:pPr>
              <w:pStyle w:val="15"/>
              <w:spacing w:before="0" w:beforeAutospacing="0" w:after="0" w:afterAutospacing="0" w:line="240" w:lineRule="exact"/>
              <w:jc w:val="center"/>
            </w:pPr>
          </w:p>
        </w:tc>
        <w:tc>
          <w:tcPr>
            <w:tcW w:w="1034" w:type="dxa"/>
            <w:shd w:val="clear" w:color="auto" w:fill="auto"/>
            <w:vAlign w:val="center"/>
          </w:tcPr>
          <w:p w14:paraId="7B56BAF2">
            <w:pPr>
              <w:pStyle w:val="15"/>
              <w:spacing w:before="0" w:beforeAutospacing="0" w:after="0" w:afterAutospacing="0" w:line="240" w:lineRule="exact"/>
              <w:jc w:val="center"/>
            </w:pPr>
          </w:p>
        </w:tc>
        <w:tc>
          <w:tcPr>
            <w:tcW w:w="1086" w:type="dxa"/>
            <w:shd w:val="clear" w:color="auto" w:fill="auto"/>
            <w:vAlign w:val="center"/>
          </w:tcPr>
          <w:p w14:paraId="1BAA620A">
            <w:pPr>
              <w:pStyle w:val="15"/>
              <w:spacing w:before="0" w:beforeAutospacing="0" w:after="0" w:afterAutospacing="0" w:line="240" w:lineRule="exact"/>
              <w:jc w:val="center"/>
            </w:pPr>
          </w:p>
        </w:tc>
      </w:tr>
      <w:tr w14:paraId="3521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33" w:type="dxa"/>
          <w:trHeight w:val="567" w:hRule="atLeast"/>
          <w:jc w:val="center"/>
        </w:trPr>
        <w:tc>
          <w:tcPr>
            <w:tcW w:w="1410" w:type="dxa"/>
            <w:gridSpan w:val="2"/>
            <w:shd w:val="clear" w:color="auto" w:fill="auto"/>
            <w:vAlign w:val="center"/>
          </w:tcPr>
          <w:p w14:paraId="3DBCD568">
            <w:pPr>
              <w:pStyle w:val="15"/>
              <w:spacing w:before="0" w:beforeAutospacing="0" w:after="0" w:afterAutospacing="0" w:line="240" w:lineRule="exact"/>
              <w:jc w:val="center"/>
              <w:rPr>
                <w:rFonts w:hint="eastAsia"/>
                <w:b/>
              </w:rPr>
            </w:pPr>
            <w:r>
              <w:rPr>
                <w:rFonts w:hint="eastAsia"/>
                <w:b/>
              </w:rPr>
              <w:t>合同总价（元</w:t>
            </w:r>
            <w:r>
              <w:rPr>
                <w:rFonts w:hint="eastAsia"/>
                <w:b/>
                <w:bCs/>
              </w:rPr>
              <w:t>）</w:t>
            </w:r>
          </w:p>
        </w:tc>
        <w:tc>
          <w:tcPr>
            <w:tcW w:w="888" w:type="dxa"/>
            <w:shd w:val="clear" w:color="auto" w:fill="auto"/>
            <w:vAlign w:val="center"/>
          </w:tcPr>
          <w:p w14:paraId="1D685267">
            <w:pPr>
              <w:pStyle w:val="15"/>
              <w:spacing w:before="0" w:beforeAutospacing="0" w:after="0" w:afterAutospacing="0" w:line="240" w:lineRule="exact"/>
              <w:jc w:val="center"/>
            </w:pPr>
          </w:p>
        </w:tc>
        <w:tc>
          <w:tcPr>
            <w:tcW w:w="2182" w:type="dxa"/>
            <w:shd w:val="clear" w:color="auto" w:fill="auto"/>
            <w:vAlign w:val="center"/>
          </w:tcPr>
          <w:p w14:paraId="66A58EDF">
            <w:pPr>
              <w:pStyle w:val="15"/>
              <w:spacing w:before="0" w:beforeAutospacing="0" w:after="0" w:afterAutospacing="0" w:line="240" w:lineRule="exact"/>
              <w:jc w:val="center"/>
            </w:pPr>
          </w:p>
        </w:tc>
        <w:tc>
          <w:tcPr>
            <w:tcW w:w="855" w:type="dxa"/>
            <w:shd w:val="clear" w:color="auto" w:fill="auto"/>
            <w:vAlign w:val="center"/>
          </w:tcPr>
          <w:p w14:paraId="70FAD7FF">
            <w:pPr>
              <w:pStyle w:val="15"/>
              <w:spacing w:before="0" w:beforeAutospacing="0" w:after="0" w:afterAutospacing="0" w:line="240" w:lineRule="exact"/>
              <w:jc w:val="center"/>
            </w:pPr>
          </w:p>
        </w:tc>
        <w:tc>
          <w:tcPr>
            <w:tcW w:w="865" w:type="dxa"/>
            <w:shd w:val="clear" w:color="auto" w:fill="auto"/>
            <w:vAlign w:val="center"/>
          </w:tcPr>
          <w:p w14:paraId="1B4035A2">
            <w:pPr>
              <w:pStyle w:val="15"/>
              <w:spacing w:before="0" w:beforeAutospacing="0" w:after="0" w:afterAutospacing="0" w:line="240" w:lineRule="exact"/>
              <w:jc w:val="center"/>
            </w:pPr>
          </w:p>
        </w:tc>
        <w:tc>
          <w:tcPr>
            <w:tcW w:w="720" w:type="dxa"/>
            <w:shd w:val="clear" w:color="auto" w:fill="auto"/>
            <w:vAlign w:val="center"/>
          </w:tcPr>
          <w:p w14:paraId="0D0271B5">
            <w:pPr>
              <w:pStyle w:val="15"/>
              <w:spacing w:before="0" w:beforeAutospacing="0" w:after="0" w:afterAutospacing="0" w:line="240" w:lineRule="exact"/>
              <w:jc w:val="center"/>
            </w:pPr>
          </w:p>
        </w:tc>
        <w:tc>
          <w:tcPr>
            <w:tcW w:w="1034" w:type="dxa"/>
            <w:shd w:val="clear" w:color="auto" w:fill="auto"/>
            <w:vAlign w:val="center"/>
          </w:tcPr>
          <w:p w14:paraId="374FC7F0">
            <w:pPr>
              <w:pStyle w:val="15"/>
              <w:spacing w:before="0" w:beforeAutospacing="0" w:after="0" w:afterAutospacing="0" w:line="240" w:lineRule="exact"/>
              <w:jc w:val="center"/>
            </w:pPr>
          </w:p>
        </w:tc>
        <w:tc>
          <w:tcPr>
            <w:tcW w:w="1086" w:type="dxa"/>
            <w:shd w:val="clear" w:color="auto" w:fill="auto"/>
            <w:vAlign w:val="center"/>
          </w:tcPr>
          <w:p w14:paraId="3B05C35F">
            <w:pPr>
              <w:pStyle w:val="15"/>
              <w:spacing w:before="0" w:beforeAutospacing="0" w:after="0" w:afterAutospacing="0" w:line="240" w:lineRule="exact"/>
              <w:jc w:val="center"/>
            </w:pPr>
          </w:p>
        </w:tc>
      </w:tr>
    </w:tbl>
    <w:p w14:paraId="648FC882">
      <w:pPr>
        <w:spacing w:line="360" w:lineRule="auto"/>
        <w:ind w:left="0" w:leftChars="0" w:firstLine="0" w:firstLineChars="0"/>
        <w:jc w:val="left"/>
        <w:rPr>
          <w:rFonts w:hint="eastAsia"/>
          <w:b/>
        </w:rPr>
      </w:pPr>
      <w:r>
        <w:rPr>
          <w:rFonts w:hint="eastAsia"/>
          <w:b/>
        </w:rPr>
        <w:t>备注：</w:t>
      </w:r>
    </w:p>
    <w:p w14:paraId="20881F27">
      <w:pPr>
        <w:numPr>
          <w:ilvl w:val="0"/>
          <w:numId w:val="0"/>
        </w:numPr>
        <w:spacing w:line="360" w:lineRule="auto"/>
        <w:jc w:val="left"/>
        <w:rPr>
          <w:rFonts w:hint="eastAsia"/>
          <w:sz w:val="24"/>
          <w:szCs w:val="24"/>
          <w:lang w:val="en-US" w:eastAsia="zh-CN"/>
        </w:rPr>
      </w:pPr>
      <w:r>
        <w:rPr>
          <w:rFonts w:hint="eastAsia"/>
          <w:sz w:val="24"/>
          <w:szCs w:val="24"/>
          <w:lang w:val="en-US" w:eastAsia="zh-CN"/>
        </w:rPr>
        <w:t>1、暂定数量不作为结算和价格调整的依据；最终结算数量以需方验收的实际合格量为准。</w:t>
      </w:r>
    </w:p>
    <w:p w14:paraId="2859F8AD">
      <w:pPr>
        <w:numPr>
          <w:ilvl w:val="0"/>
          <w:numId w:val="0"/>
        </w:numPr>
        <w:spacing w:line="360" w:lineRule="auto"/>
        <w:jc w:val="left"/>
        <w:rPr>
          <w:rFonts w:hint="eastAsia"/>
          <w:sz w:val="24"/>
          <w:szCs w:val="24"/>
          <w:lang w:val="en-US" w:eastAsia="zh-CN"/>
        </w:rPr>
      </w:pPr>
      <w:r>
        <w:rPr>
          <w:rFonts w:hint="eastAsia"/>
          <w:sz w:val="24"/>
          <w:szCs w:val="24"/>
          <w:lang w:val="en-US" w:eastAsia="zh-CN"/>
        </w:rPr>
        <w:t>2、本合同含税总价=含税单价×</w:t>
      </w:r>
      <w:r>
        <w:rPr>
          <w:rFonts w:hint="eastAsia"/>
          <w:b w:val="0"/>
          <w:bCs/>
          <w:lang w:val="en-US" w:eastAsia="zh-CN"/>
        </w:rPr>
        <w:t>暂定</w:t>
      </w:r>
      <w:r>
        <w:rPr>
          <w:rFonts w:hint="eastAsia"/>
          <w:b w:val="0"/>
          <w:bCs/>
        </w:rPr>
        <w:t>数量</w:t>
      </w:r>
      <w:r>
        <w:rPr>
          <w:rFonts w:hint="eastAsia"/>
          <w:sz w:val="24"/>
          <w:szCs w:val="24"/>
          <w:lang w:val="en-US" w:eastAsia="zh-CN"/>
        </w:rPr>
        <w:t>。</w:t>
      </w:r>
    </w:p>
    <w:p w14:paraId="10E1D127">
      <w:pPr>
        <w:numPr>
          <w:ilvl w:val="0"/>
          <w:numId w:val="0"/>
        </w:numPr>
        <w:spacing w:line="360" w:lineRule="auto"/>
        <w:jc w:val="left"/>
        <w:rPr>
          <w:rFonts w:hint="eastAsia"/>
          <w:sz w:val="24"/>
          <w:szCs w:val="24"/>
          <w:lang w:val="en-US" w:eastAsia="zh-CN"/>
        </w:rPr>
      </w:pPr>
      <w:r>
        <w:rPr>
          <w:rFonts w:hint="eastAsia"/>
          <w:sz w:val="24"/>
          <w:szCs w:val="24"/>
          <w:lang w:val="en-US" w:eastAsia="zh-CN"/>
        </w:rPr>
        <w:t>3、本合同单价已包括货物价款、税金、装卸货费、包装费、保险费、检测费、安装及辅材费、公证费等一切费用；包括到达交货地点的运输费用、装卸费及运输、检测、装卸中的损耗费用；包括货物被允许用于工程前所需进行的试验、检验费用；包括售后服务以及市场价格涨幅等的各类风险费用；以及其他所有相关服务费用。需要经安装、测试、调试才能满足本合同质量标准、技术标准要求的， 本合同列明的单价、总价均已包括了安装、测试、调试直至满足其质量标准、技术标准要求 所需的一切工作内容及其费用支出；本合同履行期间，不论是否分期交货，除双方协商一致 外，单价均不作调整。</w:t>
      </w:r>
    </w:p>
    <w:p w14:paraId="10880897">
      <w:pPr>
        <w:numPr>
          <w:ilvl w:val="0"/>
          <w:numId w:val="0"/>
        </w:numPr>
        <w:spacing w:line="360" w:lineRule="auto"/>
        <w:jc w:val="left"/>
        <w:rPr>
          <w:rFonts w:hint="eastAsia"/>
          <w:sz w:val="24"/>
          <w:szCs w:val="24"/>
          <w:lang w:val="en-US" w:eastAsia="zh-CN"/>
        </w:rPr>
      </w:pPr>
      <w:r>
        <w:rPr>
          <w:rFonts w:hint="eastAsia"/>
          <w:sz w:val="24"/>
          <w:szCs w:val="24"/>
          <w:lang w:val="en-US" w:eastAsia="zh-CN"/>
        </w:rPr>
        <w:t>4、当供货结算金额超过本合同</w:t>
      </w:r>
      <w:r>
        <w:rPr>
          <w:rFonts w:hint="eastAsia"/>
          <w:sz w:val="24"/>
          <w:szCs w:val="24"/>
          <w:highlight w:val="none"/>
          <w:lang w:val="en-US" w:eastAsia="zh-CN"/>
        </w:rPr>
        <w:t>总金额</w:t>
      </w:r>
      <w:r>
        <w:rPr>
          <w:rFonts w:hint="eastAsia"/>
          <w:sz w:val="24"/>
          <w:szCs w:val="24"/>
          <w:highlight w:val="none"/>
          <w:u w:val="single"/>
          <w:lang w:val="en-US" w:eastAsia="zh-CN"/>
        </w:rPr>
        <w:t>100</w:t>
      </w:r>
      <w:r>
        <w:rPr>
          <w:rFonts w:hint="eastAsia"/>
          <w:sz w:val="24"/>
          <w:szCs w:val="24"/>
          <w:highlight w:val="none"/>
          <w:lang w:val="en-US" w:eastAsia="zh-CN"/>
        </w:rPr>
        <w:t xml:space="preserve"> %时</w:t>
      </w:r>
      <w:r>
        <w:rPr>
          <w:rFonts w:hint="eastAsia"/>
          <w:sz w:val="24"/>
          <w:szCs w:val="24"/>
          <w:lang w:val="en-US" w:eastAsia="zh-CN"/>
        </w:rPr>
        <w:t>，双方须重新订立采购合同或补充协议才予以安排发货，否则超过部分不予在本合同中办理结算及付款。</w:t>
      </w:r>
    </w:p>
    <w:p w14:paraId="34B7309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7E38A8E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6E2768C5">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6C7E4468">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5D6DEEC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3FD7AE1C">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33422DF9">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r>
        <w:rPr>
          <w:rFonts w:hint="eastAsia" w:ascii="Arial" w:hAnsi="Arial" w:eastAsia="黑体" w:cs="Times New Roman"/>
          <w:b/>
          <w:kern w:val="2"/>
          <w:sz w:val="48"/>
          <w:szCs w:val="48"/>
          <w:lang w:val="en-US" w:eastAsia="zh-CN" w:bidi="ar-SA"/>
        </w:rPr>
        <w:t>合同文件</w:t>
      </w:r>
    </w:p>
    <w:p w14:paraId="3FC2B5FF">
      <w:pPr>
        <w:ind w:left="0" w:leftChars="0" w:firstLine="0" w:firstLineChars="0"/>
        <w:jc w:val="center"/>
        <w:rPr>
          <w:rFonts w:hint="eastAsia" w:ascii="Calibri" w:hAnsi="Calibri" w:eastAsia="宋体" w:cs="Times New Roman"/>
          <w:sz w:val="28"/>
          <w:szCs w:val="28"/>
        </w:rPr>
      </w:pPr>
      <w:r>
        <w:rPr>
          <w:rFonts w:hint="eastAsia"/>
          <w:sz w:val="52"/>
          <w:szCs w:val="52"/>
          <w:lang w:val="en-US" w:eastAsia="zh-CN"/>
        </w:rPr>
        <w:t>围堰钢板采购</w:t>
      </w:r>
      <w:r>
        <w:rPr>
          <w:rFonts w:hint="eastAsia"/>
          <w:sz w:val="52"/>
          <w:szCs w:val="52"/>
        </w:rPr>
        <w:t>合同</w:t>
      </w:r>
    </w:p>
    <w:p w14:paraId="1165F205">
      <w:pPr>
        <w:ind w:firstLine="560" w:firstLineChars="200"/>
        <w:rPr>
          <w:rFonts w:hint="eastAsia" w:ascii="Calibri" w:hAnsi="Calibri" w:eastAsia="宋体" w:cs="Times New Roman"/>
          <w:sz w:val="28"/>
          <w:szCs w:val="28"/>
        </w:rPr>
      </w:pPr>
      <w:r>
        <w:rPr>
          <w:rFonts w:hint="eastAsia" w:ascii="Calibri" w:hAnsi="Calibri" w:cs="Times New Roman"/>
          <w:sz w:val="28"/>
          <w:szCs w:val="28"/>
          <w:lang w:val="en-US" w:eastAsia="zh-CN"/>
        </w:rPr>
        <w:t>采购</w:t>
      </w:r>
      <w:r>
        <w:rPr>
          <w:rFonts w:hint="eastAsia" w:ascii="Calibri" w:hAnsi="Calibri" w:eastAsia="宋体" w:cs="Times New Roman"/>
          <w:sz w:val="28"/>
          <w:szCs w:val="28"/>
        </w:rPr>
        <w:t>方：                                     （以下简称甲方）</w:t>
      </w:r>
    </w:p>
    <w:p w14:paraId="3A890D5B">
      <w:pPr>
        <w:ind w:firstLine="560" w:firstLineChars="200"/>
        <w:rPr>
          <w:rFonts w:hint="eastAsia" w:ascii="Calibri" w:hAnsi="Calibri" w:eastAsia="宋体" w:cs="Times New Roman"/>
          <w:sz w:val="28"/>
          <w:szCs w:val="28"/>
        </w:rPr>
      </w:pPr>
      <w:r>
        <w:rPr>
          <w:rFonts w:hint="eastAsia" w:ascii="Calibri" w:hAnsi="Calibri" w:cs="Times New Roman"/>
          <w:sz w:val="28"/>
          <w:szCs w:val="28"/>
          <w:lang w:val="en-US" w:eastAsia="zh-CN"/>
        </w:rPr>
        <w:t>供应</w:t>
      </w:r>
      <w:r>
        <w:rPr>
          <w:rFonts w:hint="eastAsia" w:ascii="Calibri" w:hAnsi="Calibri" w:eastAsia="宋体" w:cs="Times New Roman"/>
          <w:sz w:val="28"/>
          <w:szCs w:val="28"/>
        </w:rPr>
        <w:t>方：</w:t>
      </w:r>
      <w:r>
        <w:rPr>
          <w:rFonts w:hint="eastAsia" w:ascii="Calibri" w:hAnsi="Calibri" w:cs="Times New Roman"/>
          <w:sz w:val="28"/>
          <w:szCs w:val="28"/>
          <w:lang w:val="en-US" w:eastAsia="zh-CN"/>
        </w:rPr>
        <w:t xml:space="preserve">                           </w:t>
      </w:r>
      <w:r>
        <w:rPr>
          <w:rFonts w:hint="eastAsia" w:ascii="Calibri" w:hAnsi="Calibri" w:eastAsia="宋体" w:cs="Times New Roman"/>
          <w:sz w:val="28"/>
          <w:szCs w:val="28"/>
        </w:rPr>
        <w:t xml:space="preserve">        （以下简称乙方）</w:t>
      </w:r>
    </w:p>
    <w:p w14:paraId="3ECDF8B9">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甲方因工程施工需要，委托乙方</w:t>
      </w:r>
      <w:r>
        <w:rPr>
          <w:rFonts w:hint="eastAsia" w:ascii="Calibri" w:hAnsi="Calibri" w:cs="Times New Roman"/>
          <w:sz w:val="28"/>
          <w:szCs w:val="28"/>
          <w:lang w:val="en-US" w:eastAsia="zh-CN"/>
        </w:rPr>
        <w:t>供应及</w:t>
      </w:r>
      <w:r>
        <w:rPr>
          <w:rFonts w:hint="eastAsia" w:ascii="Calibri" w:hAnsi="Calibri" w:eastAsia="宋体" w:cs="Times New Roman"/>
          <w:sz w:val="28"/>
          <w:szCs w:val="28"/>
        </w:rPr>
        <w:t>加工模板，为明确双方权利、责任、义务，以双方友好协商达成如下协议条款：</w:t>
      </w:r>
    </w:p>
    <w:p w14:paraId="47644854">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1、乙方根据甲方提供的相关图纸、数据及技术要求进行模板的设计，设计完后交由甲方审核，审核通过后乙方按图进行制作，乙方对模板的制作工期及质量负责。</w:t>
      </w:r>
    </w:p>
    <w:p w14:paraId="31C51C5E">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2、定作加工模板的品种、数量：</w:t>
      </w:r>
    </w:p>
    <w:tbl>
      <w:tblPr>
        <w:tblStyle w:val="17"/>
        <w:tblW w:w="8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67"/>
        <w:gridCol w:w="708"/>
        <w:gridCol w:w="993"/>
        <w:gridCol w:w="1134"/>
        <w:gridCol w:w="992"/>
        <w:gridCol w:w="2126"/>
      </w:tblGrid>
      <w:tr w14:paraId="4388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67" w:type="dxa"/>
            <w:noWrap w:val="0"/>
            <w:vAlign w:val="center"/>
          </w:tcPr>
          <w:p w14:paraId="0C46604A">
            <w:pPr>
              <w:spacing w:line="440" w:lineRule="exact"/>
              <w:jc w:val="center"/>
              <w:rPr>
                <w:rFonts w:hint="eastAsia" w:ascii="宋体" w:hAnsi="宋体"/>
                <w:sz w:val="22"/>
                <w:szCs w:val="28"/>
              </w:rPr>
            </w:pPr>
            <w:r>
              <w:rPr>
                <w:rFonts w:hint="eastAsia" w:ascii="宋体" w:hAnsi="宋体"/>
                <w:sz w:val="22"/>
                <w:szCs w:val="28"/>
              </w:rPr>
              <w:t>序号</w:t>
            </w:r>
          </w:p>
        </w:tc>
        <w:tc>
          <w:tcPr>
            <w:tcW w:w="2267" w:type="dxa"/>
            <w:noWrap w:val="0"/>
            <w:vAlign w:val="center"/>
          </w:tcPr>
          <w:p w14:paraId="1E148EC9">
            <w:pPr>
              <w:spacing w:line="440" w:lineRule="exact"/>
              <w:jc w:val="center"/>
              <w:rPr>
                <w:rFonts w:hint="eastAsia" w:ascii="宋体" w:hAnsi="宋体"/>
                <w:sz w:val="22"/>
                <w:szCs w:val="28"/>
              </w:rPr>
            </w:pPr>
            <w:r>
              <w:rPr>
                <w:rFonts w:hint="eastAsia" w:ascii="宋体" w:hAnsi="宋体"/>
                <w:sz w:val="22"/>
                <w:szCs w:val="28"/>
              </w:rPr>
              <w:t>模板品种</w:t>
            </w:r>
          </w:p>
        </w:tc>
        <w:tc>
          <w:tcPr>
            <w:tcW w:w="708" w:type="dxa"/>
            <w:noWrap w:val="0"/>
            <w:vAlign w:val="center"/>
          </w:tcPr>
          <w:p w14:paraId="75E6C5FA">
            <w:pPr>
              <w:spacing w:line="440" w:lineRule="exact"/>
              <w:jc w:val="center"/>
              <w:rPr>
                <w:rFonts w:hint="eastAsia" w:ascii="宋体" w:hAnsi="宋体"/>
                <w:sz w:val="22"/>
                <w:szCs w:val="28"/>
              </w:rPr>
            </w:pPr>
            <w:r>
              <w:rPr>
                <w:rFonts w:hint="eastAsia" w:ascii="宋体" w:hAnsi="宋体"/>
                <w:sz w:val="22"/>
                <w:szCs w:val="28"/>
              </w:rPr>
              <w:t>单位</w:t>
            </w:r>
          </w:p>
        </w:tc>
        <w:tc>
          <w:tcPr>
            <w:tcW w:w="993" w:type="dxa"/>
            <w:noWrap w:val="0"/>
            <w:vAlign w:val="center"/>
          </w:tcPr>
          <w:p w14:paraId="19A1E967">
            <w:pPr>
              <w:spacing w:line="440" w:lineRule="exact"/>
              <w:jc w:val="center"/>
              <w:rPr>
                <w:rFonts w:hint="eastAsia" w:ascii="宋体" w:hAnsi="宋体"/>
                <w:sz w:val="22"/>
                <w:szCs w:val="28"/>
              </w:rPr>
            </w:pPr>
            <w:r>
              <w:rPr>
                <w:rFonts w:hint="eastAsia" w:ascii="宋体" w:hAnsi="宋体"/>
                <w:sz w:val="22"/>
                <w:szCs w:val="28"/>
              </w:rPr>
              <w:t>预计数量</w:t>
            </w:r>
          </w:p>
        </w:tc>
        <w:tc>
          <w:tcPr>
            <w:tcW w:w="1134" w:type="dxa"/>
            <w:noWrap w:val="0"/>
            <w:vAlign w:val="center"/>
          </w:tcPr>
          <w:p w14:paraId="791C7ED9">
            <w:pPr>
              <w:spacing w:line="440" w:lineRule="exact"/>
              <w:jc w:val="center"/>
              <w:rPr>
                <w:rFonts w:hint="eastAsia" w:ascii="宋体" w:hAnsi="宋体"/>
                <w:sz w:val="22"/>
                <w:szCs w:val="28"/>
              </w:rPr>
            </w:pPr>
            <w:r>
              <w:rPr>
                <w:rFonts w:hint="eastAsia" w:ascii="宋体" w:hAnsi="宋体"/>
                <w:sz w:val="22"/>
                <w:szCs w:val="28"/>
              </w:rPr>
              <w:t>含税单价（元/吨）</w:t>
            </w:r>
          </w:p>
        </w:tc>
        <w:tc>
          <w:tcPr>
            <w:tcW w:w="992" w:type="dxa"/>
            <w:noWrap w:val="0"/>
            <w:vAlign w:val="center"/>
          </w:tcPr>
          <w:p w14:paraId="5C6318CE">
            <w:pPr>
              <w:spacing w:line="440" w:lineRule="exact"/>
              <w:jc w:val="center"/>
              <w:rPr>
                <w:rFonts w:hint="eastAsia" w:ascii="宋体" w:hAnsi="宋体"/>
                <w:sz w:val="22"/>
                <w:szCs w:val="28"/>
              </w:rPr>
            </w:pPr>
            <w:r>
              <w:rPr>
                <w:rFonts w:hint="eastAsia" w:ascii="宋体" w:hAnsi="宋体"/>
                <w:sz w:val="22"/>
                <w:szCs w:val="28"/>
              </w:rPr>
              <w:t>总金额（元）</w:t>
            </w:r>
          </w:p>
        </w:tc>
        <w:tc>
          <w:tcPr>
            <w:tcW w:w="2126" w:type="dxa"/>
            <w:noWrap w:val="0"/>
            <w:vAlign w:val="center"/>
          </w:tcPr>
          <w:p w14:paraId="664BB787">
            <w:pPr>
              <w:spacing w:line="440" w:lineRule="exact"/>
              <w:jc w:val="center"/>
              <w:rPr>
                <w:rFonts w:hint="eastAsia" w:ascii="宋体" w:hAnsi="宋体"/>
                <w:sz w:val="22"/>
                <w:szCs w:val="28"/>
              </w:rPr>
            </w:pPr>
            <w:r>
              <w:rPr>
                <w:rFonts w:hint="eastAsia" w:ascii="宋体" w:hAnsi="宋体"/>
                <w:sz w:val="22"/>
                <w:szCs w:val="28"/>
              </w:rPr>
              <w:t>备注</w:t>
            </w:r>
          </w:p>
        </w:tc>
      </w:tr>
      <w:tr w14:paraId="5A32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67" w:type="dxa"/>
            <w:noWrap w:val="0"/>
            <w:vAlign w:val="center"/>
          </w:tcPr>
          <w:p w14:paraId="3B4D9CDC">
            <w:pPr>
              <w:spacing w:line="480" w:lineRule="exact"/>
              <w:jc w:val="center"/>
              <w:rPr>
                <w:rFonts w:hint="eastAsia" w:ascii="宋体" w:hAnsi="宋体"/>
              </w:rPr>
            </w:pPr>
            <w:r>
              <w:rPr>
                <w:rFonts w:hint="eastAsia" w:ascii="宋体" w:hAnsi="宋体"/>
              </w:rPr>
              <w:t>1</w:t>
            </w:r>
          </w:p>
        </w:tc>
        <w:tc>
          <w:tcPr>
            <w:tcW w:w="2267" w:type="dxa"/>
            <w:noWrap w:val="0"/>
            <w:vAlign w:val="center"/>
          </w:tcPr>
          <w:p w14:paraId="6F0BCBB6">
            <w:pPr>
              <w:spacing w:line="480" w:lineRule="exact"/>
              <w:ind w:firstLine="420" w:firstLineChars="200"/>
              <w:rPr>
                <w:rFonts w:hint="eastAsia" w:ascii="宋体" w:hAnsi="宋体" w:eastAsia="宋体"/>
                <w:lang w:val="en-US" w:eastAsia="zh-CN"/>
              </w:rPr>
            </w:pPr>
            <w:r>
              <w:rPr>
                <w:rFonts w:hint="eastAsia" w:ascii="宋体" w:hAnsi="宋体"/>
              </w:rPr>
              <w:t>围堰钢</w:t>
            </w:r>
            <w:r>
              <w:rPr>
                <w:rFonts w:hint="eastAsia" w:ascii="宋体" w:hAnsi="宋体"/>
                <w:lang w:val="en-US" w:eastAsia="zh-CN"/>
              </w:rPr>
              <w:t>板</w:t>
            </w:r>
          </w:p>
        </w:tc>
        <w:tc>
          <w:tcPr>
            <w:tcW w:w="708" w:type="dxa"/>
            <w:noWrap w:val="0"/>
            <w:vAlign w:val="center"/>
          </w:tcPr>
          <w:p w14:paraId="0F559542">
            <w:pPr>
              <w:spacing w:line="480" w:lineRule="exact"/>
              <w:jc w:val="center"/>
              <w:rPr>
                <w:rFonts w:ascii="宋体" w:hAnsi="宋体"/>
              </w:rPr>
            </w:pPr>
            <w:r>
              <w:rPr>
                <w:rFonts w:hint="eastAsia" w:ascii="宋体" w:hAnsi="宋体"/>
              </w:rPr>
              <w:t>吨</w:t>
            </w:r>
          </w:p>
        </w:tc>
        <w:tc>
          <w:tcPr>
            <w:tcW w:w="993" w:type="dxa"/>
            <w:noWrap w:val="0"/>
            <w:vAlign w:val="center"/>
          </w:tcPr>
          <w:p w14:paraId="1E290D7B">
            <w:pPr>
              <w:spacing w:line="480" w:lineRule="exact"/>
              <w:jc w:val="center"/>
              <w:rPr>
                <w:rFonts w:hint="default" w:ascii="宋体" w:hAnsi="宋体" w:eastAsia="宋体"/>
                <w:lang w:val="en-US" w:eastAsia="zh-CN"/>
              </w:rPr>
            </w:pPr>
            <w:r>
              <w:rPr>
                <w:rFonts w:hint="eastAsia" w:ascii="宋体" w:hAnsi="宋体"/>
                <w:lang w:val="en-US" w:eastAsia="zh-CN"/>
              </w:rPr>
              <w:t>188</w:t>
            </w:r>
          </w:p>
        </w:tc>
        <w:tc>
          <w:tcPr>
            <w:tcW w:w="1134" w:type="dxa"/>
            <w:noWrap w:val="0"/>
            <w:vAlign w:val="center"/>
          </w:tcPr>
          <w:p w14:paraId="04052CA5">
            <w:pPr>
              <w:spacing w:line="480" w:lineRule="exact"/>
              <w:jc w:val="center"/>
              <w:rPr>
                <w:rFonts w:hint="eastAsia" w:ascii="宋体" w:hAnsi="宋体"/>
              </w:rPr>
            </w:pPr>
          </w:p>
        </w:tc>
        <w:tc>
          <w:tcPr>
            <w:tcW w:w="992" w:type="dxa"/>
            <w:noWrap w:val="0"/>
            <w:vAlign w:val="center"/>
          </w:tcPr>
          <w:p w14:paraId="6BDCA12F">
            <w:pPr>
              <w:spacing w:line="480" w:lineRule="exact"/>
              <w:jc w:val="center"/>
              <w:rPr>
                <w:rFonts w:ascii="宋体" w:hAnsi="宋体"/>
              </w:rPr>
            </w:pPr>
          </w:p>
        </w:tc>
        <w:tc>
          <w:tcPr>
            <w:tcW w:w="2126" w:type="dxa"/>
            <w:noWrap w:val="0"/>
            <w:vAlign w:val="center"/>
          </w:tcPr>
          <w:p w14:paraId="64C65EF8">
            <w:pPr>
              <w:spacing w:line="480" w:lineRule="exact"/>
              <w:jc w:val="center"/>
              <w:rPr>
                <w:rFonts w:ascii="宋体" w:hAnsi="宋体"/>
              </w:rPr>
            </w:pPr>
          </w:p>
        </w:tc>
      </w:tr>
      <w:tr w14:paraId="2754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834" w:type="dxa"/>
            <w:gridSpan w:val="2"/>
            <w:noWrap w:val="0"/>
            <w:vAlign w:val="center"/>
          </w:tcPr>
          <w:p w14:paraId="65E4E68C">
            <w:pPr>
              <w:spacing w:line="440" w:lineRule="exact"/>
              <w:rPr>
                <w:rFonts w:hint="eastAsia" w:ascii="宋体" w:hAnsi="宋体"/>
                <w:sz w:val="22"/>
                <w:szCs w:val="28"/>
              </w:rPr>
            </w:pPr>
            <w:r>
              <w:rPr>
                <w:rFonts w:hint="eastAsia" w:ascii="宋体" w:hAnsi="宋体"/>
                <w:sz w:val="22"/>
                <w:szCs w:val="28"/>
              </w:rPr>
              <w:t>合计：</w:t>
            </w:r>
          </w:p>
        </w:tc>
        <w:tc>
          <w:tcPr>
            <w:tcW w:w="708" w:type="dxa"/>
            <w:noWrap w:val="0"/>
            <w:vAlign w:val="center"/>
          </w:tcPr>
          <w:p w14:paraId="56BE8A37">
            <w:pPr>
              <w:spacing w:line="440" w:lineRule="exact"/>
              <w:jc w:val="center"/>
              <w:rPr>
                <w:rFonts w:hint="eastAsia" w:ascii="宋体" w:hAnsi="宋体"/>
                <w:sz w:val="22"/>
                <w:szCs w:val="28"/>
              </w:rPr>
            </w:pPr>
          </w:p>
        </w:tc>
        <w:tc>
          <w:tcPr>
            <w:tcW w:w="993" w:type="dxa"/>
            <w:noWrap w:val="0"/>
            <w:vAlign w:val="center"/>
          </w:tcPr>
          <w:p w14:paraId="79C76EB5">
            <w:pPr>
              <w:spacing w:line="440" w:lineRule="exact"/>
              <w:jc w:val="center"/>
              <w:rPr>
                <w:rFonts w:ascii="宋体" w:hAnsi="宋体"/>
                <w:sz w:val="22"/>
                <w:szCs w:val="28"/>
              </w:rPr>
            </w:pPr>
          </w:p>
        </w:tc>
        <w:tc>
          <w:tcPr>
            <w:tcW w:w="1134" w:type="dxa"/>
            <w:noWrap w:val="0"/>
            <w:vAlign w:val="center"/>
          </w:tcPr>
          <w:p w14:paraId="6C237B08">
            <w:pPr>
              <w:spacing w:line="440" w:lineRule="exact"/>
              <w:jc w:val="center"/>
              <w:rPr>
                <w:rFonts w:hint="eastAsia" w:ascii="宋体" w:hAnsi="宋体"/>
                <w:sz w:val="22"/>
                <w:szCs w:val="28"/>
              </w:rPr>
            </w:pPr>
          </w:p>
        </w:tc>
        <w:tc>
          <w:tcPr>
            <w:tcW w:w="992" w:type="dxa"/>
            <w:noWrap w:val="0"/>
            <w:vAlign w:val="center"/>
          </w:tcPr>
          <w:p w14:paraId="57EA7E4E">
            <w:pPr>
              <w:spacing w:line="440" w:lineRule="exact"/>
              <w:jc w:val="center"/>
              <w:rPr>
                <w:rFonts w:ascii="宋体" w:hAnsi="宋体"/>
                <w:sz w:val="22"/>
                <w:szCs w:val="28"/>
              </w:rPr>
            </w:pPr>
          </w:p>
        </w:tc>
        <w:tc>
          <w:tcPr>
            <w:tcW w:w="2126" w:type="dxa"/>
            <w:noWrap w:val="0"/>
            <w:vAlign w:val="center"/>
          </w:tcPr>
          <w:p w14:paraId="74F28994">
            <w:pPr>
              <w:spacing w:line="440" w:lineRule="exact"/>
              <w:jc w:val="center"/>
              <w:rPr>
                <w:rFonts w:hint="eastAsia" w:ascii="宋体" w:hAnsi="宋体"/>
                <w:sz w:val="22"/>
                <w:szCs w:val="28"/>
              </w:rPr>
            </w:pPr>
          </w:p>
        </w:tc>
      </w:tr>
    </w:tbl>
    <w:p w14:paraId="1FD89A9A">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ab/>
      </w:r>
      <w:r>
        <w:rPr>
          <w:rFonts w:hint="eastAsia" w:ascii="Calibri" w:hAnsi="Calibri" w:eastAsia="宋体" w:cs="Times New Roman"/>
          <w:sz w:val="28"/>
          <w:szCs w:val="28"/>
        </w:rPr>
        <w:tab/>
      </w:r>
      <w:r>
        <w:rPr>
          <w:rFonts w:hint="eastAsia" w:ascii="Calibri" w:hAnsi="Calibri" w:eastAsia="宋体" w:cs="Times New Roman"/>
          <w:sz w:val="28"/>
          <w:szCs w:val="28"/>
        </w:rPr>
        <w:tab/>
      </w:r>
    </w:p>
    <w:p w14:paraId="5AE3830C">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3、乙方设计的加工图纸须经甲方签字确认后方可执行。</w:t>
      </w:r>
    </w:p>
    <w:p w14:paraId="794416FF">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4、模板面板采用Q235面板；其他用料按双方会签的模板设计图用料。</w:t>
      </w:r>
    </w:p>
    <w:p w14:paraId="3204066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5、交货地点 :                       收货人</w:t>
      </w:r>
      <w:r>
        <w:rPr>
          <w:rFonts w:hint="eastAsia" w:ascii="Calibri" w:hAnsi="Calibri" w:cs="Times New Roman"/>
          <w:sz w:val="28"/>
          <w:szCs w:val="28"/>
          <w:lang w:eastAsia="zh-CN"/>
        </w:rPr>
        <w:t>：</w:t>
      </w:r>
      <w:r>
        <w:rPr>
          <w:rFonts w:hint="eastAsia" w:ascii="Calibri" w:hAnsi="Calibri" w:eastAsia="宋体" w:cs="Times New Roman"/>
          <w:sz w:val="28"/>
          <w:szCs w:val="28"/>
        </w:rPr>
        <w:t xml:space="preserve">              。</w:t>
      </w:r>
    </w:p>
    <w:p w14:paraId="5622F505">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6、交货日期:签订合同后预付款到帐且图纸签字确认后  天左右开始交货，如遇不可抗因素，工期顺延。</w:t>
      </w:r>
    </w:p>
    <w:p w14:paraId="79CE7A4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7、承包方式：包工、包料，包安全加工制作。</w:t>
      </w:r>
    </w:p>
    <w:p w14:paraId="684D2A2B">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8、运输方式： 汽运，甲方需保证17.5米挂车正常通行，如因道路不通甲方需自行倒运至施工现场，倒运费用由甲方自理。</w:t>
      </w:r>
    </w:p>
    <w:p w14:paraId="38D7222C">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9、单价及计量：</w:t>
      </w:r>
    </w:p>
    <w:p w14:paraId="67541881">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9.1模板单价：</w:t>
      </w:r>
      <w:r>
        <w:rPr>
          <w:rFonts w:hint="eastAsia" w:ascii="Calibri" w:hAnsi="Calibri" w:eastAsia="宋体" w:cs="Times New Roman"/>
          <w:sz w:val="28"/>
          <w:szCs w:val="28"/>
          <w:u w:val="single"/>
        </w:rPr>
        <w:t>见2</w:t>
      </w:r>
      <w:r>
        <w:rPr>
          <w:rFonts w:hint="eastAsia" w:ascii="Calibri" w:hAnsi="Calibri" w:eastAsia="宋体" w:cs="Times New Roman"/>
          <w:sz w:val="28"/>
          <w:szCs w:val="28"/>
        </w:rPr>
        <w:t xml:space="preserve"> 该单价为含税（13%增值税专用发票），含运费价。</w:t>
      </w:r>
    </w:p>
    <w:p w14:paraId="02E14A63">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 9.2、模板的计量重量按 </w:t>
      </w:r>
      <w:r>
        <w:rPr>
          <w:rFonts w:hint="eastAsia" w:ascii="Calibri" w:hAnsi="Calibri" w:eastAsia="宋体" w:cs="Times New Roman"/>
          <w:sz w:val="28"/>
          <w:szCs w:val="28"/>
          <w:u w:val="single"/>
        </w:rPr>
        <w:t xml:space="preserve">  过磅   </w:t>
      </w:r>
      <w:r>
        <w:rPr>
          <w:rFonts w:hint="eastAsia" w:ascii="Calibri" w:hAnsi="Calibri" w:eastAsia="宋体" w:cs="Times New Roman"/>
          <w:sz w:val="28"/>
          <w:szCs w:val="28"/>
        </w:rPr>
        <w:t>重量计量，按计量重量乘合同单价结算。甲方收到乙方产品应及时过磅，如甲方未及时过磅，以乙方出厂磅单重量为结算标准。</w:t>
      </w:r>
    </w:p>
    <w:p w14:paraId="59EDAA16">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10、质量及验收规范</w:t>
      </w:r>
    </w:p>
    <w:p w14:paraId="235BB441">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10.1、模板应严格按甲方提供的设计图纸和要求（1.半圆形凹槽焊接牢固圆顺无毛刺.2.拼缝平顺密贴.3.板面平整.4.芯模圆顺,连接紧密易拆模.）来控制加工精度。加工精度应符合GB50205-2001（《A钢结构工程施工质量验收规范》）及GB5022-95（《B钢结构工程施工质量验收语评定标准》）任何标准不得低于国家现行的通用标准。</w:t>
      </w:r>
    </w:p>
    <w:p w14:paraId="0F9AE8A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10.2、按照甲方签认的模板加工设计图纸及相关国家标准的要求验收，验收地点在乙方厂内，提出书面异议时间为一个星期内。逾期未提出书面异议，视为乙方产品合格。</w:t>
      </w:r>
    </w:p>
    <w:p w14:paraId="552AA9E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11、付款方式：</w:t>
      </w:r>
    </w:p>
    <w:p w14:paraId="35224211">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11.1、甲方支付预付款 合同总价款的</w:t>
      </w:r>
      <w:r>
        <w:rPr>
          <w:rFonts w:hint="eastAsia" w:ascii="Calibri" w:hAnsi="Calibri" w:cs="Times New Roman"/>
          <w:sz w:val="28"/>
          <w:szCs w:val="28"/>
          <w:u w:val="single"/>
          <w:lang w:val="en-US" w:eastAsia="zh-CN"/>
        </w:rPr>
        <w:t xml:space="preserve">   </w:t>
      </w:r>
      <w:r>
        <w:rPr>
          <w:rFonts w:hint="eastAsia" w:ascii="Calibri" w:hAnsi="Calibri" w:eastAsia="宋体" w:cs="Times New Roman"/>
          <w:sz w:val="28"/>
          <w:szCs w:val="28"/>
        </w:rPr>
        <w:t>%  ；模板分批次加工完毕，在乙方厂内验收，验收后，付清该批次货款，乙方在收到货款后，组织发货。</w:t>
      </w:r>
    </w:p>
    <w:p w14:paraId="30FE132C">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甲方按下列指定帐号、银行转账方式支付乙方货款，汇入非下列指定账号的款项，乙方一律不予认可。</w:t>
      </w:r>
    </w:p>
    <w:p w14:paraId="39AFE57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户  名： </w:t>
      </w:r>
    </w:p>
    <w:p w14:paraId="5F8F3105">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开户行： </w:t>
      </w:r>
    </w:p>
    <w:p w14:paraId="74EE73BD">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账  号： </w:t>
      </w:r>
    </w:p>
    <w:p w14:paraId="5F1A1548">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12、甲乙双方因履行本合同而相互发出或者提供的所有通知、文件、资料，以下列所列明的地址、</w:t>
      </w:r>
      <w:r>
        <w:rPr>
          <w:rFonts w:hint="eastAsia" w:ascii="Calibri" w:hAnsi="Calibri" w:cs="Times New Roman"/>
          <w:sz w:val="28"/>
          <w:szCs w:val="28"/>
          <w:lang w:val="en-US" w:eastAsia="zh-CN"/>
        </w:rPr>
        <w:t>联系电话</w:t>
      </w:r>
      <w:r>
        <w:rPr>
          <w:rFonts w:hint="eastAsia" w:ascii="Calibri" w:hAnsi="Calibri" w:eastAsia="宋体" w:cs="Times New Roman"/>
          <w:sz w:val="28"/>
          <w:szCs w:val="28"/>
        </w:rPr>
        <w:t>为准，双方承诺该地址、联系人、联系电话准确并长期有效，一方如果迁址或者变更电话，应当书面通知对方。</w:t>
      </w:r>
    </w:p>
    <w:p w14:paraId="42786F63">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甲方：联系人：                  </w:t>
      </w:r>
      <w:r>
        <w:rPr>
          <w:rFonts w:hint="eastAsia" w:ascii="Calibri" w:hAnsi="Calibri" w:cs="Times New Roman"/>
          <w:sz w:val="28"/>
          <w:szCs w:val="28"/>
          <w:lang w:val="en-US" w:eastAsia="zh-CN"/>
        </w:rPr>
        <w:t>联系电话</w:t>
      </w:r>
      <w:r>
        <w:rPr>
          <w:rFonts w:hint="eastAsia" w:ascii="Calibri" w:hAnsi="Calibri" w:eastAsia="宋体" w:cs="Times New Roman"/>
          <w:sz w:val="28"/>
          <w:szCs w:val="28"/>
        </w:rPr>
        <w:t>：</w:t>
      </w:r>
    </w:p>
    <w:p w14:paraId="3DCCDCA7">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联系地址：</w:t>
      </w:r>
    </w:p>
    <w:p w14:paraId="601961F6">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乙方：联系人：                  </w:t>
      </w:r>
      <w:r>
        <w:rPr>
          <w:rFonts w:hint="eastAsia" w:ascii="Calibri" w:hAnsi="Calibri" w:cs="Times New Roman"/>
          <w:sz w:val="28"/>
          <w:szCs w:val="28"/>
          <w:lang w:val="en-US" w:eastAsia="zh-CN"/>
        </w:rPr>
        <w:t>联系电话</w:t>
      </w:r>
      <w:r>
        <w:rPr>
          <w:rFonts w:hint="eastAsia" w:ascii="Calibri" w:hAnsi="Calibri" w:eastAsia="宋体" w:cs="Times New Roman"/>
          <w:sz w:val="28"/>
          <w:szCs w:val="28"/>
        </w:rPr>
        <w:t>：</w:t>
      </w:r>
    </w:p>
    <w:p w14:paraId="1099D3AF">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联系地址：</w:t>
      </w:r>
    </w:p>
    <w:p w14:paraId="5F9043B4">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13、标的物所有权自交货时起转移，但委托方未履行支付价款义务的，标的物所有权属于承揽加工方所有。</w:t>
      </w:r>
    </w:p>
    <w:p w14:paraId="33F50696">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14、违约责任：</w:t>
      </w:r>
    </w:p>
    <w:p w14:paraId="29A44CEB">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a、如甲方未及时支付货款，除应承担未付款项</w:t>
      </w:r>
      <w:r>
        <w:rPr>
          <w:rFonts w:hint="eastAsia" w:ascii="Calibri" w:hAnsi="Calibri" w:cs="Times New Roman"/>
          <w:sz w:val="28"/>
          <w:szCs w:val="28"/>
          <w:u w:val="single"/>
          <w:lang w:val="en-US" w:eastAsia="zh-CN"/>
        </w:rPr>
        <w:t xml:space="preserve"> 1 </w:t>
      </w:r>
      <w:r>
        <w:rPr>
          <w:rFonts w:hint="eastAsia" w:ascii="Calibri" w:hAnsi="Calibri" w:eastAsia="宋体" w:cs="Times New Roman"/>
          <w:sz w:val="28"/>
          <w:szCs w:val="28"/>
        </w:rPr>
        <w:t>%/月的资金占用费外，还应承担给乙方造成的一切损失，包括但不限于诉讼费、保全费、保全担保费、差旅费、律师费等一切费用。</w:t>
      </w:r>
    </w:p>
    <w:p w14:paraId="28E1F771">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b、模板加工完毕逾期二个月不验收、不提货的视为定作方放弃该模板，乙方不予退还甲方所支付款项并且甲应赔偿乙方损失，损失计算方法为本合同约定定作产品价值的100﹪，且乙方可以自行处理该模板。</w:t>
      </w:r>
    </w:p>
    <w:p w14:paraId="5BC26125">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15、本合同履行中发生争议，由双方协商解决，协商不成，双方同意向由甲方总部住所地衡阳市蒸湘区人民法院提起诉讼。</w:t>
      </w:r>
    </w:p>
    <w:p w14:paraId="222F812A">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16、本合同双方签字盖章后生效。未尽事宜双方另行协商。本合同一式</w:t>
      </w:r>
      <w:r>
        <w:rPr>
          <w:rFonts w:hint="eastAsia" w:ascii="Calibri" w:hAnsi="Calibri" w:cs="Times New Roman"/>
          <w:sz w:val="28"/>
          <w:szCs w:val="28"/>
          <w:lang w:val="en-US" w:eastAsia="zh-CN"/>
        </w:rPr>
        <w:t>三</w:t>
      </w:r>
      <w:r>
        <w:rPr>
          <w:rFonts w:hint="eastAsia" w:ascii="Calibri" w:hAnsi="Calibri" w:eastAsia="宋体" w:cs="Times New Roman"/>
          <w:sz w:val="28"/>
          <w:szCs w:val="28"/>
        </w:rPr>
        <w:t>份，甲方执</w:t>
      </w:r>
      <w:r>
        <w:rPr>
          <w:rFonts w:hint="eastAsia" w:ascii="Calibri" w:hAnsi="Calibri" w:cs="Times New Roman"/>
          <w:sz w:val="28"/>
          <w:szCs w:val="28"/>
          <w:lang w:val="en-US" w:eastAsia="zh-CN"/>
        </w:rPr>
        <w:t>二</w:t>
      </w:r>
      <w:r>
        <w:rPr>
          <w:rFonts w:hint="eastAsia" w:ascii="Calibri" w:hAnsi="Calibri" w:eastAsia="宋体" w:cs="Times New Roman"/>
          <w:sz w:val="28"/>
          <w:szCs w:val="28"/>
        </w:rPr>
        <w:t>份</w:t>
      </w:r>
      <w:r>
        <w:rPr>
          <w:rFonts w:hint="eastAsia" w:ascii="Calibri" w:hAnsi="Calibri" w:cs="Times New Roman"/>
          <w:sz w:val="28"/>
          <w:szCs w:val="28"/>
          <w:lang w:eastAsia="zh-CN"/>
        </w:rPr>
        <w:t>，</w:t>
      </w:r>
      <w:r>
        <w:rPr>
          <w:rFonts w:hint="eastAsia" w:ascii="Calibri" w:hAnsi="Calibri" w:cs="Times New Roman"/>
          <w:sz w:val="28"/>
          <w:szCs w:val="28"/>
          <w:lang w:val="en-US" w:eastAsia="zh-CN"/>
        </w:rPr>
        <w:t>乙方执一份</w:t>
      </w:r>
      <w:r>
        <w:rPr>
          <w:rFonts w:hint="eastAsia" w:ascii="Calibri" w:hAnsi="Calibri" w:eastAsia="宋体" w:cs="Times New Roman"/>
          <w:sz w:val="28"/>
          <w:szCs w:val="28"/>
        </w:rPr>
        <w:t>。</w:t>
      </w:r>
    </w:p>
    <w:p w14:paraId="119C6130">
      <w:pPr>
        <w:ind w:firstLine="560" w:firstLineChars="200"/>
        <w:rPr>
          <w:rFonts w:hint="eastAsia" w:ascii="Calibri" w:hAnsi="Calibri" w:eastAsia="宋体" w:cs="Times New Roman"/>
          <w:sz w:val="28"/>
          <w:szCs w:val="28"/>
        </w:rPr>
      </w:pPr>
    </w:p>
    <w:p w14:paraId="2359E79A">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甲方：                                   乙方：</w:t>
      </w:r>
    </w:p>
    <w:p w14:paraId="2CFA2022">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代表：                                   代表：</w:t>
      </w:r>
    </w:p>
    <w:p w14:paraId="11DD8397">
      <w:pPr>
        <w:ind w:firstLine="560" w:firstLineChars="200"/>
        <w:rPr>
          <w:rFonts w:hint="eastAsia" w:ascii="Calibri" w:hAnsi="Calibri" w:eastAsia="宋体" w:cs="Times New Roman"/>
          <w:sz w:val="28"/>
          <w:szCs w:val="28"/>
        </w:rPr>
      </w:pPr>
    </w:p>
    <w:p w14:paraId="1AE9888D">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2025 年    月      日           2025 年      月      日</w:t>
      </w:r>
    </w:p>
    <w:p w14:paraId="7CF1D199">
      <w:pPr>
        <w:ind w:firstLine="560" w:firstLineChars="200"/>
        <w:rPr>
          <w:rFonts w:hint="eastAsia" w:ascii="Calibri" w:hAnsi="Calibri" w:eastAsia="宋体" w:cs="Times New Roman"/>
          <w:sz w:val="28"/>
          <w:szCs w:val="28"/>
        </w:rPr>
      </w:pPr>
    </w:p>
    <w:p w14:paraId="43F6B140">
      <w:pPr>
        <w:ind w:firstLine="560" w:firstLineChars="200"/>
        <w:rPr>
          <w:rFonts w:hint="eastAsia" w:ascii="Calibri" w:hAnsi="Calibri" w:eastAsia="宋体" w:cs="Times New Roman"/>
          <w:sz w:val="28"/>
          <w:szCs w:val="28"/>
        </w:rPr>
      </w:pPr>
    </w:p>
    <w:p w14:paraId="09090AA3">
      <w:pPr>
        <w:ind w:firstLine="560" w:firstLineChars="200"/>
        <w:rPr>
          <w:rFonts w:hint="eastAsia" w:ascii="Calibri" w:hAnsi="Calibri" w:eastAsia="宋体" w:cs="Times New Roman"/>
          <w:sz w:val="28"/>
          <w:szCs w:val="28"/>
        </w:rPr>
      </w:pPr>
    </w:p>
    <w:p w14:paraId="05C37A68">
      <w:pPr>
        <w:ind w:firstLine="560" w:firstLineChars="200"/>
        <w:rPr>
          <w:rFonts w:hint="eastAsia" w:ascii="Calibri" w:hAnsi="Calibri" w:eastAsia="宋体" w:cs="Times New Roman"/>
          <w:sz w:val="28"/>
          <w:szCs w:val="28"/>
        </w:rPr>
      </w:pPr>
    </w:p>
    <w:p w14:paraId="31E558CA">
      <w:pPr>
        <w:ind w:firstLine="560" w:firstLineChars="200"/>
        <w:rPr>
          <w:rFonts w:hint="eastAsia" w:ascii="Calibri" w:hAnsi="Calibri" w:eastAsia="宋体" w:cs="Times New Roman"/>
          <w:sz w:val="28"/>
          <w:szCs w:val="28"/>
        </w:rPr>
      </w:pPr>
    </w:p>
    <w:p w14:paraId="4443E2EE">
      <w:pPr>
        <w:ind w:firstLine="560" w:firstLineChars="200"/>
        <w:rPr>
          <w:rFonts w:hint="eastAsia" w:ascii="Calibri" w:hAnsi="Calibri" w:eastAsia="宋体" w:cs="Times New Roman"/>
          <w:sz w:val="28"/>
          <w:szCs w:val="28"/>
        </w:rPr>
      </w:pPr>
    </w:p>
    <w:p w14:paraId="28E01EED">
      <w:pPr>
        <w:ind w:firstLine="560" w:firstLineChars="200"/>
        <w:rPr>
          <w:rFonts w:hint="eastAsia" w:ascii="Calibri" w:hAnsi="Calibri" w:eastAsia="宋体" w:cs="Times New Roman"/>
          <w:sz w:val="28"/>
          <w:szCs w:val="28"/>
        </w:rPr>
      </w:pPr>
    </w:p>
    <w:p w14:paraId="0A260598">
      <w:pPr>
        <w:ind w:firstLine="560" w:firstLineChars="200"/>
        <w:rPr>
          <w:rFonts w:hint="eastAsia" w:ascii="Calibri" w:hAnsi="Calibri" w:eastAsia="宋体" w:cs="Times New Roman"/>
          <w:sz w:val="28"/>
          <w:szCs w:val="28"/>
        </w:rPr>
      </w:pPr>
    </w:p>
    <w:p w14:paraId="10422038">
      <w:pPr>
        <w:ind w:firstLine="560" w:firstLineChars="200"/>
        <w:rPr>
          <w:rFonts w:hint="eastAsia" w:ascii="Calibri" w:hAnsi="Calibri" w:eastAsia="宋体" w:cs="Times New Roman"/>
          <w:sz w:val="28"/>
          <w:szCs w:val="28"/>
        </w:rPr>
      </w:pPr>
      <w:bookmarkStart w:id="2" w:name="_GoBack"/>
      <w:bookmarkEnd w:id="2"/>
    </w:p>
    <w:p w14:paraId="67415FC7">
      <w:pPr>
        <w:ind w:firstLine="560" w:firstLineChars="200"/>
        <w:rPr>
          <w:rFonts w:hint="eastAsia" w:ascii="Calibri" w:hAnsi="Calibri" w:eastAsia="宋体" w:cs="Times New Roman"/>
          <w:sz w:val="28"/>
          <w:szCs w:val="28"/>
        </w:rPr>
      </w:pPr>
    </w:p>
    <w:p w14:paraId="6DAA61C6">
      <w:pPr>
        <w:ind w:firstLine="560" w:firstLineChars="200"/>
        <w:rPr>
          <w:rFonts w:hint="eastAsia" w:ascii="Calibri" w:hAnsi="Calibri" w:eastAsia="宋体" w:cs="Times New Roman"/>
          <w:sz w:val="28"/>
          <w:szCs w:val="28"/>
        </w:rPr>
      </w:pPr>
    </w:p>
    <w:p w14:paraId="7D7052BD">
      <w:pPr>
        <w:ind w:firstLine="560" w:firstLineChars="200"/>
        <w:rPr>
          <w:rFonts w:hint="eastAsia" w:ascii="Calibri" w:hAnsi="Calibri" w:eastAsia="宋体" w:cs="Times New Roman"/>
          <w:sz w:val="28"/>
          <w:szCs w:val="28"/>
        </w:rPr>
      </w:pPr>
    </w:p>
    <w:p w14:paraId="72868C39">
      <w:pPr>
        <w:ind w:firstLine="560" w:firstLineChars="200"/>
        <w:rPr>
          <w:rFonts w:hint="eastAsia" w:ascii="Calibri" w:hAnsi="Calibri" w:eastAsia="宋体" w:cs="Times New Roman"/>
          <w:sz w:val="28"/>
          <w:szCs w:val="28"/>
        </w:rPr>
      </w:pPr>
    </w:p>
    <w:p w14:paraId="099877ED">
      <w:pPr>
        <w:ind w:firstLine="560" w:firstLineChars="200"/>
        <w:rPr>
          <w:rFonts w:hint="eastAsia" w:ascii="Calibri" w:hAnsi="Calibri" w:eastAsia="宋体" w:cs="Times New Roman"/>
          <w:sz w:val="28"/>
          <w:szCs w:val="28"/>
        </w:rPr>
      </w:pPr>
    </w:p>
    <w:p w14:paraId="2E0B9E22">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附件9</w:t>
      </w:r>
    </w:p>
    <w:p w14:paraId="0EBE5186">
      <w:pPr>
        <w:jc w:val="center"/>
        <w:rPr>
          <w:rFonts w:ascii="黑体" w:eastAsia="黑体"/>
          <w:b/>
          <w:sz w:val="44"/>
          <w:szCs w:val="44"/>
        </w:rPr>
      </w:pPr>
      <w:r>
        <w:rPr>
          <w:rFonts w:hint="eastAsia" w:ascii="Arial" w:hAnsi="Arial" w:eastAsia="黑体"/>
          <w:b/>
          <w:sz w:val="48"/>
          <w:szCs w:val="48"/>
        </w:rPr>
        <w:t>声明书</w:t>
      </w:r>
    </w:p>
    <w:p w14:paraId="364A4CFC">
      <w:pPr>
        <w:spacing w:line="500" w:lineRule="exact"/>
        <w:rPr>
          <w:rFonts w:hint="eastAsia" w:ascii="宋体" w:hAnsi="宋体"/>
          <w:b/>
          <w:bCs/>
          <w:sz w:val="28"/>
          <w:szCs w:val="28"/>
        </w:rPr>
      </w:pPr>
      <w:r>
        <w:rPr>
          <w:rFonts w:hint="eastAsia" w:ascii="宋体" w:hAnsi="宋体"/>
          <w:b/>
          <w:bCs/>
          <w:sz w:val="28"/>
          <w:szCs w:val="28"/>
        </w:rPr>
        <w:t>衡阳公路桥梁建设有限公司：</w:t>
      </w:r>
    </w:p>
    <w:p w14:paraId="5B782813">
      <w:pPr>
        <w:spacing w:line="420" w:lineRule="exact"/>
        <w:ind w:firstLine="480" w:firstLineChars="200"/>
        <w:rPr>
          <w:rFonts w:hint="eastAsia" w:ascii="仿宋" w:hAnsi="仿宋" w:eastAsia="仿宋" w:cs="仿宋"/>
          <w:sz w:val="24"/>
        </w:rPr>
      </w:pPr>
      <w:r>
        <w:rPr>
          <w:rFonts w:hint="eastAsia" w:ascii="仿宋" w:hAnsi="仿宋" w:eastAsia="仿宋" w:cs="仿宋"/>
          <w:sz w:val="24"/>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2BA65A83">
      <w:pPr>
        <w:spacing w:line="420" w:lineRule="exact"/>
        <w:ind w:firstLine="480" w:firstLineChars="200"/>
        <w:rPr>
          <w:rFonts w:hint="eastAsia" w:ascii="仿宋" w:hAnsi="仿宋" w:eastAsia="仿宋" w:cs="仿宋"/>
          <w:sz w:val="24"/>
        </w:rPr>
      </w:pPr>
      <w:r>
        <w:rPr>
          <w:rFonts w:hint="eastAsia" w:ascii="仿宋" w:hAnsi="仿宋" w:eastAsia="仿宋" w:cs="仿宋"/>
          <w:sz w:val="24"/>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sz w:val="24"/>
          <w:u w:val="single"/>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sz w:val="24"/>
        </w:rPr>
        <w:t>同时，乙方仍须积极配合甲方向建设单位及当地政府催付工程款。对上述迟延付款风险乙方明知且自愿承担。乙方对甲方享有的债权专属于乙方，并不得转让给任何其他方。</w:t>
      </w:r>
      <w:r>
        <w:rPr>
          <w:rFonts w:ascii="仿宋" w:hAnsi="仿宋" w:eastAsia="仿宋" w:cs="仿宋"/>
          <w:sz w:val="24"/>
        </w:rPr>
        <w:t>”</w:t>
      </w:r>
      <w:r>
        <w:rPr>
          <w:rFonts w:hint="eastAsia" w:ascii="仿宋" w:hAnsi="仿宋" w:eastAsia="仿宋" w:cs="仿宋"/>
          <w:sz w:val="24"/>
        </w:rPr>
        <w:t xml:space="preserve">的内容充分理解，并同意在贵公司按照上述“特别约定”延期支付款项时，不追究贵公司的相关责任。                        </w:t>
      </w:r>
    </w:p>
    <w:p w14:paraId="27EB25DD">
      <w:pPr>
        <w:spacing w:line="420" w:lineRule="exact"/>
        <w:ind w:firstLine="480" w:firstLineChars="200"/>
        <w:rPr>
          <w:rFonts w:hint="eastAsia" w:ascii="仿宋" w:hAnsi="仿宋" w:eastAsia="仿宋" w:cs="仿宋"/>
          <w:sz w:val="24"/>
        </w:rPr>
      </w:pPr>
      <w:r>
        <w:rPr>
          <w:rFonts w:hint="eastAsia" w:ascii="仿宋" w:hAnsi="仿宋" w:eastAsia="仿宋" w:cs="仿宋"/>
          <w:sz w:val="24"/>
        </w:rPr>
        <w:t>本声明书内容属实，并视为双方合同不可分割的组成部分，其为本公司的真实意思表示，本声明不存在欺诈、胁迫、重大误解等情形，本公司自愿为此承担相关法律责任。</w:t>
      </w:r>
    </w:p>
    <w:p w14:paraId="031853B3">
      <w:pPr>
        <w:spacing w:line="420" w:lineRule="exact"/>
        <w:rPr>
          <w:rFonts w:hint="eastAsia" w:ascii="仿宋" w:hAnsi="仿宋" w:eastAsia="仿宋" w:cs="仿宋"/>
          <w:sz w:val="24"/>
        </w:rPr>
      </w:pPr>
      <w:r>
        <w:rPr>
          <w:rFonts w:hint="eastAsia" w:ascii="仿宋" w:hAnsi="仿宋" w:eastAsia="仿宋" w:cs="仿宋"/>
          <w:sz w:val="24"/>
        </w:rPr>
        <w:t xml:space="preserve">特此声明！ </w:t>
      </w:r>
    </w:p>
    <w:p w14:paraId="574FA748">
      <w:pPr>
        <w:spacing w:line="500" w:lineRule="exact"/>
        <w:ind w:firstLine="2985" w:firstLineChars="1244"/>
        <w:jc w:val="center"/>
        <w:rPr>
          <w:rFonts w:hint="eastAsia" w:ascii="宋体" w:hAnsi="宋体"/>
          <w:sz w:val="24"/>
        </w:rPr>
      </w:pPr>
      <w:r>
        <w:rPr>
          <w:rFonts w:hint="eastAsia" w:ascii="宋体" w:hAnsi="宋体"/>
          <w:sz w:val="24"/>
        </w:rPr>
        <w:t>声明人：（加盖公章）</w:t>
      </w:r>
    </w:p>
    <w:p w14:paraId="25D16A46">
      <w:pPr>
        <w:spacing w:line="500" w:lineRule="exact"/>
        <w:ind w:firstLine="2985" w:firstLineChars="1244"/>
        <w:jc w:val="center"/>
        <w:rPr>
          <w:rFonts w:hint="eastAsia" w:ascii="宋体" w:hAnsi="宋体"/>
          <w:sz w:val="24"/>
        </w:rPr>
      </w:pPr>
      <w:r>
        <w:rPr>
          <w:rFonts w:hint="eastAsia" w:ascii="宋体" w:hAnsi="宋体"/>
          <w:sz w:val="24"/>
        </w:rPr>
        <w:t>法定代表人：（或委托代理人）</w:t>
      </w:r>
    </w:p>
    <w:p w14:paraId="6DE6C63C">
      <w:pPr>
        <w:spacing w:line="600" w:lineRule="auto"/>
        <w:ind w:firstLine="5371" w:firstLineChars="2238"/>
        <w:jc w:val="left"/>
        <w:rPr>
          <w:rFonts w:hint="eastAsia" w:ascii="宋体" w:hAnsi="宋体"/>
          <w:sz w:val="24"/>
        </w:rPr>
      </w:pPr>
      <w:r>
        <w:rPr>
          <w:rFonts w:hint="eastAsia" w:ascii="宋体" w:hAnsi="宋体"/>
          <w:sz w:val="24"/>
        </w:rPr>
        <w:t>年     月     日</w:t>
      </w:r>
    </w:p>
    <w:p w14:paraId="494FDE96">
      <w:pPr>
        <w:spacing w:line="600" w:lineRule="auto"/>
        <w:ind w:firstLine="5371" w:firstLineChars="2238"/>
        <w:jc w:val="left"/>
        <w:rPr>
          <w:rFonts w:hint="eastAsia" w:ascii="宋体" w:hAnsi="宋体"/>
          <w:sz w:val="24"/>
        </w:rPr>
      </w:pPr>
    </w:p>
    <w:p w14:paraId="181B04D3">
      <w:pPr>
        <w:spacing w:line="600" w:lineRule="auto"/>
        <w:ind w:firstLine="5371" w:firstLineChars="2238"/>
        <w:jc w:val="left"/>
        <w:rPr>
          <w:rFonts w:hint="eastAsia" w:ascii="宋体" w:hAnsi="宋体"/>
          <w:sz w:val="24"/>
        </w:rPr>
      </w:pPr>
    </w:p>
    <w:p w14:paraId="5F94CE72">
      <w:pPr>
        <w:spacing w:line="600" w:lineRule="auto"/>
        <w:ind w:firstLine="5371" w:firstLineChars="2238"/>
        <w:jc w:val="left"/>
        <w:rPr>
          <w:rFonts w:hint="eastAsia" w:ascii="宋体" w:hAnsi="宋体"/>
          <w:sz w:val="24"/>
        </w:rPr>
      </w:pPr>
    </w:p>
    <w:p w14:paraId="6AC0C34D">
      <w:pPr>
        <w:spacing w:line="600" w:lineRule="auto"/>
        <w:ind w:firstLine="5371" w:firstLineChars="2238"/>
        <w:jc w:val="left"/>
        <w:rPr>
          <w:rFonts w:hint="eastAsia" w:ascii="宋体" w:hAnsi="宋体"/>
          <w:sz w:val="24"/>
        </w:rPr>
      </w:pPr>
    </w:p>
    <w:p w14:paraId="001163A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附件10  关联要求、联合体要求、增值税要求</w:t>
      </w:r>
    </w:p>
    <w:p w14:paraId="3628A8C1">
      <w:pPr>
        <w:widowControl/>
        <w:spacing w:line="480" w:lineRule="exact"/>
        <w:rPr>
          <w:rFonts w:hint="eastAsia" w:ascii="宋体" w:hAnsi="宋体" w:cs="宋体"/>
          <w:b/>
          <w:bCs/>
          <w:kern w:val="0"/>
          <w:sz w:val="28"/>
          <w:szCs w:val="28"/>
        </w:rPr>
      </w:pPr>
    </w:p>
    <w:p w14:paraId="50DEB899">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关联要求响应：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我公司郑重声明，严格按照</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文件关于关联企业的限制要求。</w:t>
      </w:r>
    </w:p>
    <w:p w14:paraId="0B5CADD0">
      <w:pPr>
        <w:widowControl/>
        <w:spacing w:line="480" w:lineRule="exact"/>
        <w:rPr>
          <w:rFonts w:hint="eastAsia" w:ascii="仿宋" w:hAnsi="仿宋" w:eastAsia="仿宋" w:cs="Segoe UI"/>
          <w:color w:val="404040"/>
          <w:sz w:val="24"/>
          <w:shd w:val="clear" w:color="auto" w:fill="FFFFFF"/>
        </w:rPr>
      </w:pPr>
    </w:p>
    <w:p w14:paraId="7D84AB12">
      <w:pPr>
        <w:widowControl/>
        <w:spacing w:line="480" w:lineRule="exact"/>
        <w:rPr>
          <w:rFonts w:hint="eastAsia" w:ascii="宋体" w:hAnsi="宋体" w:cs="Segoe UI"/>
          <w:color w:val="404040"/>
          <w:sz w:val="24"/>
          <w:shd w:val="clear" w:color="auto" w:fill="FFFFFF"/>
        </w:rPr>
      </w:pPr>
    </w:p>
    <w:p w14:paraId="65A3DFAD">
      <w:pPr>
        <w:widowControl/>
        <w:spacing w:line="480" w:lineRule="exact"/>
        <w:rPr>
          <w:rFonts w:hint="eastAsia" w:ascii="宋体" w:hAnsi="宋体" w:cs="Segoe UI"/>
          <w:color w:val="404040"/>
          <w:sz w:val="24"/>
          <w:shd w:val="clear" w:color="auto" w:fill="FFFFFF"/>
        </w:rPr>
      </w:pPr>
    </w:p>
    <w:p w14:paraId="313265A7">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联合体要求响应：</w:t>
      </w:r>
      <w:r>
        <w:rPr>
          <w:rFonts w:ascii="宋体" w:hAnsi="宋体" w:cs="Segoe UI"/>
          <w:color w:val="404040"/>
          <w:sz w:val="24"/>
          <w:shd w:val="clear" w:color="auto" w:fill="FFFFFF"/>
        </w:rPr>
        <w:br w:type="textWrapping"/>
      </w:r>
      <w:r>
        <w:rPr>
          <w:rFonts w:hint="eastAsia" w:ascii="仿宋" w:hAnsi="仿宋" w:eastAsia="仿宋" w:cs="微软雅黑"/>
          <w:color w:val="404040"/>
          <w:sz w:val="24"/>
          <w:shd w:val="clear" w:color="auto" w:fill="FFFFFF"/>
        </w:rPr>
        <w:t>我公司为独立投标人，不采用联合体形式参与本项目投标，完全满足招标文件要求。</w:t>
      </w:r>
    </w:p>
    <w:p w14:paraId="5AC8DFB7">
      <w:pPr>
        <w:widowControl/>
        <w:spacing w:line="480" w:lineRule="exact"/>
        <w:rPr>
          <w:rFonts w:hint="eastAsia" w:ascii="仿宋" w:hAnsi="仿宋" w:eastAsia="仿宋" w:cs="Segoe UI"/>
          <w:color w:val="404040"/>
          <w:sz w:val="24"/>
          <w:shd w:val="clear" w:color="auto" w:fill="FFFFFF"/>
        </w:rPr>
      </w:pPr>
    </w:p>
    <w:p w14:paraId="673B5096">
      <w:pPr>
        <w:widowControl/>
        <w:spacing w:line="480" w:lineRule="exact"/>
        <w:rPr>
          <w:rFonts w:hint="eastAsia" w:ascii="宋体" w:hAnsi="宋体" w:cs="Segoe UI"/>
          <w:color w:val="404040"/>
          <w:sz w:val="24"/>
          <w:shd w:val="clear" w:color="auto" w:fill="FFFFFF"/>
        </w:rPr>
      </w:pPr>
    </w:p>
    <w:p w14:paraId="698F73EA">
      <w:pPr>
        <w:widowControl/>
        <w:spacing w:line="480" w:lineRule="exact"/>
        <w:rPr>
          <w:rFonts w:hint="eastAsia" w:ascii="宋体" w:hAnsi="宋体" w:cs="Segoe UI"/>
          <w:color w:val="404040"/>
          <w:sz w:val="24"/>
          <w:shd w:val="clear" w:color="auto" w:fill="FFFFFF"/>
        </w:rPr>
      </w:pPr>
    </w:p>
    <w:p w14:paraId="3F5EC7A7">
      <w:pPr>
        <w:widowControl/>
        <w:spacing w:line="480" w:lineRule="exact"/>
        <w:rPr>
          <w:rFonts w:hint="eastAsia" w:ascii="宋体" w:hAnsi="宋体" w:cs="Segoe UI"/>
          <w:color w:val="404040"/>
          <w:sz w:val="24"/>
          <w:shd w:val="clear" w:color="auto" w:fill="FFFFFF"/>
        </w:rPr>
      </w:pPr>
    </w:p>
    <w:p w14:paraId="321E1DDF">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增值税要求响应：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我公司承诺，若中标，将</w:t>
      </w:r>
      <w:r>
        <w:rPr>
          <w:rFonts w:hint="eastAsia" w:ascii="仿宋" w:hAnsi="仿宋" w:eastAsia="仿宋" w:cs="宋体"/>
          <w:color w:val="404040"/>
          <w:sz w:val="24"/>
          <w:shd w:val="clear" w:color="auto" w:fill="FFFFFF"/>
        </w:rPr>
        <w:t>严</w:t>
      </w:r>
      <w:r>
        <w:rPr>
          <w:rFonts w:hint="eastAsia" w:ascii="仿宋" w:hAnsi="仿宋" w:eastAsia="仿宋" w:cs="Yu Gothic"/>
          <w:color w:val="404040"/>
          <w:sz w:val="24"/>
          <w:shd w:val="clear" w:color="auto" w:fill="FFFFFF"/>
        </w:rPr>
        <w:t>格按照招</w:t>
      </w:r>
      <w:r>
        <w:rPr>
          <w:rFonts w:hint="eastAsia" w:ascii="仿宋" w:hAnsi="仿宋" w:eastAsia="仿宋" w:cs="宋体"/>
          <w:color w:val="404040"/>
          <w:sz w:val="24"/>
          <w:shd w:val="clear" w:color="auto" w:fill="FFFFFF"/>
        </w:rPr>
        <w:t>标</w:t>
      </w:r>
      <w:r>
        <w:rPr>
          <w:rFonts w:hint="eastAsia" w:ascii="仿宋" w:hAnsi="仿宋" w:eastAsia="仿宋" w:cs="Yu Gothic"/>
          <w:color w:val="404040"/>
          <w:sz w:val="24"/>
          <w:shd w:val="clear" w:color="auto" w:fill="FFFFFF"/>
        </w:rPr>
        <w:t>文件要求</w:t>
      </w:r>
      <w:r>
        <w:rPr>
          <w:rFonts w:hint="eastAsia" w:ascii="仿宋" w:hAnsi="仿宋" w:eastAsia="仿宋" w:cs="微软雅黑"/>
          <w:color w:val="404040"/>
          <w:sz w:val="24"/>
          <w:shd w:val="clear" w:color="auto" w:fill="FFFFFF"/>
        </w:rPr>
        <w:t>材料采</w:t>
      </w:r>
      <w:r>
        <w:rPr>
          <w:rFonts w:hint="eastAsia" w:ascii="仿宋" w:hAnsi="仿宋" w:eastAsia="仿宋" w:cs="宋体"/>
          <w:color w:val="404040"/>
          <w:sz w:val="24"/>
          <w:shd w:val="clear" w:color="auto" w:fill="FFFFFF"/>
        </w:rPr>
        <w:t>购</w:t>
      </w:r>
      <w:bookmarkStart w:id="1" w:name="OLE_LINK42"/>
      <w:r>
        <w:rPr>
          <w:rFonts w:ascii="仿宋" w:hAnsi="仿宋" w:eastAsia="仿宋" w:cs="Segoe UI"/>
          <w:color w:val="404040"/>
          <w:sz w:val="24"/>
          <w:shd w:val="clear" w:color="auto" w:fill="FFFFFF"/>
        </w:rPr>
        <w:t>开具税率</w:t>
      </w:r>
      <w:r>
        <w:rPr>
          <w:rFonts w:hint="eastAsia" w:ascii="仿宋" w:hAnsi="仿宋" w:eastAsia="仿宋" w:cs="宋体"/>
          <w:color w:val="404040"/>
          <w:sz w:val="24"/>
          <w:shd w:val="clear" w:color="auto" w:fill="FFFFFF"/>
        </w:rPr>
        <w:t>为</w:t>
      </w:r>
      <w:r>
        <w:rPr>
          <w:rFonts w:hint="eastAsia" w:ascii="仿宋" w:hAnsi="仿宋" w:eastAsia="仿宋" w:cs="Yu Gothic"/>
          <w:color w:val="404040"/>
          <w:sz w:val="24"/>
          <w:shd w:val="clear" w:color="auto" w:fill="FFFFFF"/>
        </w:rPr>
        <w:t>【</w:t>
      </w:r>
      <w:r>
        <w:rPr>
          <w:rFonts w:hint="eastAsia" w:ascii="仿宋" w:hAnsi="仿宋" w:eastAsia="仿宋" w:cs="Segoe UI"/>
          <w:color w:val="404040"/>
          <w:sz w:val="24"/>
          <w:shd w:val="clear" w:color="auto" w:fill="FFFFFF"/>
        </w:rPr>
        <w:t>13</w:t>
      </w:r>
      <w:r>
        <w:rPr>
          <w:rFonts w:ascii="仿宋" w:hAnsi="仿宋" w:eastAsia="仿宋" w:cs="Segoe UI"/>
          <w:color w:val="404040"/>
          <w:sz w:val="24"/>
          <w:shd w:val="clear" w:color="auto" w:fill="FFFFFF"/>
        </w:rPr>
        <w:t>%】的增</w:t>
      </w:r>
      <w:r>
        <w:rPr>
          <w:rFonts w:hint="eastAsia" w:ascii="仿宋" w:hAnsi="仿宋" w:eastAsia="仿宋" w:cs="宋体"/>
          <w:color w:val="404040"/>
          <w:sz w:val="24"/>
          <w:shd w:val="clear" w:color="auto" w:fill="FFFFFF"/>
        </w:rPr>
        <w:t>值</w:t>
      </w:r>
      <w:r>
        <w:rPr>
          <w:rFonts w:hint="eastAsia" w:ascii="仿宋" w:hAnsi="仿宋" w:eastAsia="仿宋" w:cs="Yu Gothic"/>
          <w:color w:val="404040"/>
          <w:sz w:val="24"/>
          <w:shd w:val="clear" w:color="auto" w:fill="FFFFFF"/>
        </w:rPr>
        <w:t>税</w:t>
      </w:r>
      <w:r>
        <w:rPr>
          <w:rFonts w:hint="eastAsia" w:ascii="仿宋" w:hAnsi="仿宋" w:eastAsia="仿宋" w:cs="宋体"/>
          <w:color w:val="404040"/>
          <w:sz w:val="24"/>
          <w:shd w:val="clear" w:color="auto" w:fill="FFFFFF"/>
        </w:rPr>
        <w:t>专</w:t>
      </w:r>
      <w:r>
        <w:rPr>
          <w:rFonts w:hint="eastAsia" w:ascii="仿宋" w:hAnsi="仿宋" w:eastAsia="仿宋" w:cs="Yu Gothic"/>
          <w:color w:val="404040"/>
          <w:sz w:val="24"/>
          <w:shd w:val="clear" w:color="auto" w:fill="FFFFFF"/>
        </w:rPr>
        <w:t>用</w:t>
      </w:r>
      <w:r>
        <w:rPr>
          <w:rFonts w:hint="eastAsia" w:ascii="仿宋" w:hAnsi="仿宋" w:eastAsia="仿宋" w:cs="宋体"/>
          <w:color w:val="404040"/>
          <w:sz w:val="24"/>
          <w:shd w:val="clear" w:color="auto" w:fill="FFFFFF"/>
        </w:rPr>
        <w:t>发</w:t>
      </w:r>
      <w:r>
        <w:rPr>
          <w:rFonts w:hint="eastAsia" w:ascii="仿宋" w:hAnsi="仿宋" w:eastAsia="仿宋" w:cs="Yu Gothic"/>
          <w:color w:val="404040"/>
          <w:sz w:val="24"/>
          <w:shd w:val="clear" w:color="auto" w:fill="FFFFFF"/>
        </w:rPr>
        <w:t>票</w:t>
      </w:r>
      <w:bookmarkEnd w:id="1"/>
      <w:r>
        <w:rPr>
          <w:rFonts w:hint="eastAsia" w:ascii="仿宋" w:hAnsi="仿宋" w:eastAsia="仿宋" w:cs="微软雅黑"/>
          <w:color w:val="404040"/>
          <w:sz w:val="24"/>
          <w:shd w:val="clear" w:color="auto" w:fill="FFFFFF"/>
        </w:rPr>
        <w:t>，</w:t>
      </w:r>
      <w:r>
        <w:rPr>
          <w:rFonts w:ascii="仿宋" w:hAnsi="仿宋" w:eastAsia="仿宋" w:cs="Segoe UI"/>
          <w:color w:val="404040"/>
          <w:sz w:val="24"/>
          <w:shd w:val="clear" w:color="auto" w:fill="FFFFFF"/>
        </w:rPr>
        <w:t>并确保发票信息真实、合法、有效，完全满足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文件对增值税的相关要求。</w:t>
      </w:r>
    </w:p>
    <w:p w14:paraId="486CC36F">
      <w:pPr>
        <w:widowControl/>
        <w:spacing w:line="480" w:lineRule="exact"/>
        <w:rPr>
          <w:rFonts w:hint="eastAsia" w:ascii="宋体" w:hAnsi="宋体" w:cs="宋体"/>
          <w:b/>
          <w:bCs/>
          <w:kern w:val="0"/>
          <w:sz w:val="28"/>
          <w:szCs w:val="28"/>
        </w:rPr>
      </w:pPr>
    </w:p>
    <w:p w14:paraId="7EA6A03B">
      <w:pPr>
        <w:widowControl/>
        <w:spacing w:line="480" w:lineRule="exact"/>
        <w:rPr>
          <w:rFonts w:hint="eastAsia" w:ascii="宋体" w:hAnsi="宋体" w:cs="宋体"/>
          <w:b/>
          <w:bCs/>
          <w:kern w:val="0"/>
          <w:sz w:val="28"/>
          <w:szCs w:val="28"/>
        </w:rPr>
      </w:pPr>
    </w:p>
    <w:p w14:paraId="595E04AC">
      <w:pPr>
        <w:widowControl/>
        <w:spacing w:line="480" w:lineRule="exact"/>
        <w:rPr>
          <w:rFonts w:hint="eastAsia" w:ascii="宋体" w:hAnsi="宋体" w:cs="宋体"/>
          <w:b/>
          <w:bCs/>
          <w:kern w:val="0"/>
          <w:sz w:val="24"/>
        </w:rPr>
      </w:pPr>
      <w:r>
        <w:rPr>
          <w:rFonts w:hint="eastAsia" w:ascii="宋体" w:hAnsi="宋体" w:cs="宋体"/>
          <w:b/>
          <w:bCs/>
          <w:kern w:val="0"/>
          <w:sz w:val="24"/>
        </w:rPr>
        <w:t xml:space="preserve">公司名称：                 </w:t>
      </w:r>
    </w:p>
    <w:p w14:paraId="06E62376">
      <w:pPr>
        <w:widowControl/>
        <w:spacing w:line="480" w:lineRule="exact"/>
        <w:rPr>
          <w:rFonts w:hint="eastAsia" w:ascii="宋体" w:hAnsi="宋体" w:cs="宋体"/>
          <w:b/>
          <w:bCs/>
          <w:kern w:val="0"/>
          <w:sz w:val="24"/>
        </w:rPr>
      </w:pPr>
      <w:r>
        <w:rPr>
          <w:rFonts w:hint="eastAsia" w:ascii="宋体" w:hAnsi="宋体" w:cs="宋体"/>
          <w:b/>
          <w:bCs/>
          <w:kern w:val="0"/>
          <w:sz w:val="24"/>
        </w:rPr>
        <w:t>法人或授权代表人：                 （签字盖章）</w:t>
      </w:r>
    </w:p>
    <w:p w14:paraId="45EB2BB3">
      <w:pPr>
        <w:widowControl/>
        <w:spacing w:line="480" w:lineRule="exact"/>
        <w:rPr>
          <w:rFonts w:hint="eastAsia" w:ascii="宋体" w:hAnsi="宋体" w:cs="宋体"/>
          <w:b/>
          <w:bCs/>
          <w:kern w:val="0"/>
          <w:sz w:val="24"/>
        </w:rPr>
      </w:pPr>
      <w:r>
        <w:rPr>
          <w:rFonts w:hint="eastAsia" w:ascii="宋体" w:hAnsi="宋体" w:cs="宋体"/>
          <w:b/>
          <w:bCs/>
          <w:kern w:val="0"/>
          <w:sz w:val="24"/>
        </w:rPr>
        <w:t xml:space="preserve">   年   月   日</w:t>
      </w:r>
    </w:p>
    <w:p w14:paraId="0FED97F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810F4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763D6C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9D31D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523DB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评标委员会按照“资格符合、报价最低”的原则选定服务单位，报价低于平均报价的15%视为无效报价，最低报价相同的，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237E0E52">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评标委员会按照“资格符合、报价最低”的原则选定服务单位，报价低于平均报价的15%视为无效报价。</w:t>
            </w:r>
          </w:p>
        </w:tc>
      </w:tr>
    </w:tbl>
    <w:p w14:paraId="7DD26DE9">
      <w:pPr>
        <w:pStyle w:val="24"/>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B2344B-D28C-43BC-8BD3-36EFC4CCAFE6}"/>
  </w:font>
  <w:font w:name="黑体">
    <w:panose1 w:val="02010609060101010101"/>
    <w:charset w:val="86"/>
    <w:family w:val="auto"/>
    <w:pitch w:val="default"/>
    <w:sig w:usb0="800002BF" w:usb1="38CF7CFA" w:usb2="00000016" w:usb3="00000000" w:csb0="00040001" w:csb1="00000000"/>
    <w:embedRegular r:id="rId2" w:fontKey="{2D376765-F8E7-4DF7-9188-D133A2BE3C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049E690-53C2-4AFA-B1E5-C9E273F4F6B4}"/>
  </w:font>
  <w:font w:name="方正小标宋简体">
    <w:panose1 w:val="02000000000000000000"/>
    <w:charset w:val="86"/>
    <w:family w:val="auto"/>
    <w:pitch w:val="default"/>
    <w:sig w:usb0="00000001" w:usb1="08000000" w:usb2="00000000" w:usb3="00000000" w:csb0="00040000" w:csb1="00000000"/>
    <w:embedRegular r:id="rId4" w:fontKey="{D806B4F2-9F63-48DD-9C90-D7F0B2D69FC6}"/>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F23EBA64-FA56-499A-AF62-7430FBF4093D}"/>
  </w:font>
  <w:font w:name="方正小标宋_GBK">
    <w:panose1 w:val="02000000000000000000"/>
    <w:charset w:val="86"/>
    <w:family w:val="auto"/>
    <w:pitch w:val="default"/>
    <w:sig w:usb0="A00002BF" w:usb1="38CF7CFA" w:usb2="00082016" w:usb3="00000000" w:csb0="00040001" w:csb1="00000000"/>
    <w:embedRegular r:id="rId6" w:fontKey="{221AB259-B804-400B-B280-45D2586C5FCC}"/>
  </w:font>
  <w:font w:name="华文中宋">
    <w:panose1 w:val="02010600040101010101"/>
    <w:charset w:val="86"/>
    <w:family w:val="auto"/>
    <w:pitch w:val="default"/>
    <w:sig w:usb0="00000287" w:usb1="080F0000" w:usb2="00000000" w:usb3="00000000" w:csb0="0004009F" w:csb1="DFD70000"/>
    <w:embedRegular r:id="rId7" w:fontKey="{FA6F3DDB-61FE-475A-9379-A3A6ADB6E80F}"/>
  </w:font>
  <w:font w:name="仿宋">
    <w:panose1 w:val="02010609060101010101"/>
    <w:charset w:val="86"/>
    <w:family w:val="modern"/>
    <w:pitch w:val="default"/>
    <w:sig w:usb0="800002BF" w:usb1="38CF7CFA" w:usb2="00000016" w:usb3="00000000" w:csb0="00040001" w:csb1="00000000"/>
    <w:embedRegular r:id="rId8" w:fontKey="{47C869AA-6FA8-45AC-8811-9119A0DB99A2}"/>
  </w:font>
  <w:font w:name="Segoe UI Symbol">
    <w:panose1 w:val="020B0502040204020203"/>
    <w:charset w:val="00"/>
    <w:family w:val="swiss"/>
    <w:pitch w:val="default"/>
    <w:sig w:usb0="800001E3" w:usb1="1200FFEF" w:usb2="00040000" w:usb3="04000000" w:csb0="00000001" w:csb1="40000000"/>
    <w:embedRegular r:id="rId9" w:fontKey="{2CE9227D-9ED8-4CCA-AD44-CC5EDE1AB047}"/>
  </w:font>
  <w:font w:name="华文仿宋">
    <w:panose1 w:val="02010600040101010101"/>
    <w:charset w:val="86"/>
    <w:family w:val="auto"/>
    <w:pitch w:val="default"/>
    <w:sig w:usb0="00000287" w:usb1="080F0000" w:usb2="00000000" w:usb3="00000000" w:csb0="0004009F" w:csb1="DFD70000"/>
    <w:embedRegular r:id="rId10" w:fontKey="{0E76AE11-96F9-44B7-AC91-6A6195948452}"/>
  </w:font>
  <w:font w:name="Segoe UI">
    <w:panose1 w:val="020B0502040204020203"/>
    <w:charset w:val="00"/>
    <w:family w:val="swiss"/>
    <w:pitch w:val="default"/>
    <w:sig w:usb0="E4002EFF" w:usb1="C000E47F" w:usb2="00000009" w:usb3="00000000" w:csb0="200001FF" w:csb1="00000000"/>
    <w:embedRegular r:id="rId11" w:fontKey="{F5FBDFAE-89D3-46D5-B1BE-7FE8CBE34C7A}"/>
  </w:font>
  <w:font w:name="微软雅黑">
    <w:panose1 w:val="020B0503020204020204"/>
    <w:charset w:val="86"/>
    <w:family w:val="swiss"/>
    <w:pitch w:val="default"/>
    <w:sig w:usb0="80000287" w:usb1="2ACF3C50" w:usb2="00000016" w:usb3="00000000" w:csb0="0004001F" w:csb1="00000000"/>
    <w:embedRegular r:id="rId12" w:fontKey="{08A0F1BB-782C-4C5F-95B7-8A847317197C}"/>
  </w:font>
  <w:font w:name="Yu Gothic">
    <w:panose1 w:val="020B0400000000000000"/>
    <w:charset w:val="80"/>
    <w:family w:val="swiss"/>
    <w:pitch w:val="default"/>
    <w:sig w:usb0="E00002FF" w:usb1="2AC7FDFF" w:usb2="00000016" w:usb3="00000000" w:csb0="2002009F" w:csb1="00000000"/>
    <w:embedRegular r:id="rId13" w:fontKey="{C917C22F-77EB-46FC-8939-E69E4E0FD5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14:paraId="08506A00">
        <w:pPr>
          <w:pStyle w:val="13"/>
          <w:jc w:val="center"/>
        </w:pPr>
        <w:r>
          <w:fldChar w:fldCharType="begin"/>
        </w:r>
        <w:r>
          <w:instrText xml:space="preserve">PAGE   \* MERGEFORMAT</w:instrText>
        </w:r>
        <w:r>
          <w:fldChar w:fldCharType="separate"/>
        </w:r>
        <w:r>
          <w:rPr>
            <w:lang w:val="zh-CN"/>
          </w:rPr>
          <w:t>1</w:t>
        </w:r>
        <w:r>
          <w:fldChar w:fldCharType="end"/>
        </w:r>
      </w:p>
    </w:sdtContent>
  </w:sdt>
  <w:p w14:paraId="123479E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3"/>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3"/>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98735B"/>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1D07A3"/>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1B1412"/>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891D8D"/>
    <w:rsid w:val="2DC07DFB"/>
    <w:rsid w:val="2DC25921"/>
    <w:rsid w:val="2DCE6833"/>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561FC3"/>
    <w:rsid w:val="2F68200A"/>
    <w:rsid w:val="2F6D396B"/>
    <w:rsid w:val="2F7138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6EC2858"/>
    <w:rsid w:val="371B60A2"/>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E15C83"/>
    <w:rsid w:val="4FE966F0"/>
    <w:rsid w:val="4FFF6109"/>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93065D"/>
    <w:rsid w:val="559B2B61"/>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43064"/>
    <w:rsid w:val="58564D34"/>
    <w:rsid w:val="58683B10"/>
    <w:rsid w:val="5874777C"/>
    <w:rsid w:val="58886673"/>
    <w:rsid w:val="58AE691E"/>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2D6A0F"/>
    <w:rsid w:val="5B7C0F56"/>
    <w:rsid w:val="5BAD1E2B"/>
    <w:rsid w:val="5BBF58B4"/>
    <w:rsid w:val="5BC40A3F"/>
    <w:rsid w:val="5BCC08D1"/>
    <w:rsid w:val="5BD76CDF"/>
    <w:rsid w:val="5BDE751B"/>
    <w:rsid w:val="5C3B2BBF"/>
    <w:rsid w:val="5C4557B5"/>
    <w:rsid w:val="5C6C4B26"/>
    <w:rsid w:val="5C735EB5"/>
    <w:rsid w:val="5C822B50"/>
    <w:rsid w:val="5C86208C"/>
    <w:rsid w:val="5CF3349A"/>
    <w:rsid w:val="5CF7627A"/>
    <w:rsid w:val="5D041624"/>
    <w:rsid w:val="5D0C00B7"/>
    <w:rsid w:val="5D3545F3"/>
    <w:rsid w:val="5D495005"/>
    <w:rsid w:val="5D916C44"/>
    <w:rsid w:val="5D9A471F"/>
    <w:rsid w:val="5DD47E86"/>
    <w:rsid w:val="5DE56DB4"/>
    <w:rsid w:val="5E850121"/>
    <w:rsid w:val="5E9D6065"/>
    <w:rsid w:val="5EED299C"/>
    <w:rsid w:val="5EFE0303"/>
    <w:rsid w:val="5F114560"/>
    <w:rsid w:val="5F52528A"/>
    <w:rsid w:val="5F747934"/>
    <w:rsid w:val="5F872946"/>
    <w:rsid w:val="5F933F51"/>
    <w:rsid w:val="5FEC48FC"/>
    <w:rsid w:val="600A1CF9"/>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647071F"/>
    <w:rsid w:val="66822308"/>
    <w:rsid w:val="66C73B2F"/>
    <w:rsid w:val="67027FFB"/>
    <w:rsid w:val="670A5668"/>
    <w:rsid w:val="671F0122"/>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9110F2F"/>
    <w:rsid w:val="691F125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40235"/>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5E4E8A"/>
    <w:rsid w:val="736305DA"/>
    <w:rsid w:val="73F7090D"/>
    <w:rsid w:val="743133E3"/>
    <w:rsid w:val="744D3038"/>
    <w:rsid w:val="747F2F2B"/>
    <w:rsid w:val="74842EFD"/>
    <w:rsid w:val="74C01A5C"/>
    <w:rsid w:val="74C13209"/>
    <w:rsid w:val="74F72384"/>
    <w:rsid w:val="74FB3901"/>
    <w:rsid w:val="750457CE"/>
    <w:rsid w:val="75086ADE"/>
    <w:rsid w:val="751D7DBC"/>
    <w:rsid w:val="753A7A60"/>
    <w:rsid w:val="75407F9D"/>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53A84"/>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6105</Words>
  <Characters>6363</Characters>
  <Lines>0</Lines>
  <Paragraphs>0</Paragraphs>
  <TotalTime>6</TotalTime>
  <ScaleCrop>false</ScaleCrop>
  <LinksUpToDate>false</LinksUpToDate>
  <CharactersWithSpaces>6910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红茶</cp:lastModifiedBy>
  <cp:lastPrinted>2025-08-08T07:01:46Z</cp:lastPrinted>
  <dcterms:modified xsi:type="dcterms:W3CDTF">2025-08-08T07:10:10Z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5F5F97FCDFE348BEBEE86BAFAA2DE514_13</vt:lpwstr>
  </property>
  <property fmtid="{D5CDD505-2E9C-101B-9397-08002B2CF9AE}" pid="4" name="KSOTemplateDocerSaveRecord">
    <vt:lpwstr>eyJoZGlkIjoiZDhiMmQ0NTNjMjVhNWVhNzIwMTkwYWU4NDNiOWZiZjMiLCJ1c2VySWQiOiIzMDY3OTI5NjAifQ==</vt:lpwstr>
  </property>
</Properties>
</file>